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67" w:rsidRPr="00367F67" w:rsidRDefault="00367F67" w:rsidP="00367F67">
      <w:pPr>
        <w:pStyle w:val="berschrift2"/>
        <w:numPr>
          <w:ilvl w:val="0"/>
          <w:numId w:val="0"/>
        </w:numPr>
        <w:ind w:left="576" w:hanging="576"/>
        <w:rPr>
          <w:color w:val="auto"/>
          <w:sz w:val="28"/>
        </w:rPr>
      </w:pPr>
      <w:bookmarkStart w:id="0" w:name="_Toc364192310"/>
      <w:r w:rsidRPr="00367F67">
        <w:rPr>
          <w:color w:val="auto"/>
          <w:sz w:val="28"/>
        </w:rPr>
        <w:t xml:space="preserve">V 4 – Schmelzpunktbestimmung </w:t>
      </w:r>
      <w:bookmarkStart w:id="1" w:name="_GoBack"/>
      <w:bookmarkEnd w:id="1"/>
      <w:r w:rsidRPr="00367F67">
        <w:rPr>
          <w:color w:val="auto"/>
          <w:sz w:val="28"/>
        </w:rPr>
        <w:t>von Glycerin</w:t>
      </w:r>
      <w:bookmarkEnd w:id="0"/>
    </w:p>
    <w:p w:rsidR="00367F67" w:rsidRPr="00BF2B1A" w:rsidRDefault="00367F67" w:rsidP="00367F67">
      <w:pPr>
        <w:rPr>
          <w:rFonts w:asciiTheme="majorHAnsi" w:hAnsiTheme="majorHAnsi"/>
          <w:color w:val="auto"/>
        </w:rPr>
      </w:pPr>
      <w:r w:rsidRPr="00BF2B1A"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88B47" wp14:editId="1AC40194">
                <wp:simplePos x="0" y="0"/>
                <wp:positionH relativeFrom="column">
                  <wp:posOffset>-52705</wp:posOffset>
                </wp:positionH>
                <wp:positionV relativeFrom="paragraph">
                  <wp:posOffset>214630</wp:posOffset>
                </wp:positionV>
                <wp:extent cx="5873115" cy="1285875"/>
                <wp:effectExtent l="0" t="0" r="13335" b="28575"/>
                <wp:wrapSquare wrapText="bothSides"/>
                <wp:docPr id="61" name="Textfeld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285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7F67" w:rsidRPr="00BF2B1A" w:rsidRDefault="00367F67" w:rsidP="00367F67">
                            <w:pPr>
                              <w:spacing w:after="0"/>
                              <w:rPr>
                                <w:color w:val="auto"/>
                              </w:rPr>
                            </w:pPr>
                            <w:r w:rsidRPr="00BF2B1A">
                              <w:rPr>
                                <w:color w:val="auto"/>
                              </w:rPr>
                              <w:t>Bei diesem Versuch wird die Schmelztemperatur von Glycerin ermittelt. Dazu wird in regelm</w:t>
                            </w:r>
                            <w:r w:rsidRPr="00BF2B1A">
                              <w:rPr>
                                <w:color w:val="auto"/>
                              </w:rPr>
                              <w:t>ä</w:t>
                            </w:r>
                            <w:r w:rsidRPr="00BF2B1A">
                              <w:rPr>
                                <w:color w:val="auto"/>
                              </w:rPr>
                              <w:t>ßigen Abständen die Temperatur notiert, während das zuvor im Eisschrank abgekühlte Glyc</w:t>
                            </w:r>
                            <w:r w:rsidRPr="00BF2B1A">
                              <w:rPr>
                                <w:color w:val="auto"/>
                              </w:rPr>
                              <w:t>e</w:t>
                            </w:r>
                            <w:r w:rsidRPr="00BF2B1A">
                              <w:rPr>
                                <w:color w:val="auto"/>
                              </w:rPr>
                              <w:t xml:space="preserve">rin sich durch die Raumtemperatur erwärmt. </w:t>
                            </w:r>
                          </w:p>
                          <w:p w:rsidR="00367F67" w:rsidRPr="00BF2B1A" w:rsidRDefault="00367F67" w:rsidP="00367F67">
                            <w:pPr>
                              <w:rPr>
                                <w:color w:val="auto"/>
                              </w:rPr>
                            </w:pPr>
                            <w:r w:rsidRPr="00BF2B1A">
                              <w:rPr>
                                <w:color w:val="auto"/>
                              </w:rPr>
                              <w:t>Bei diesem Versuch kann auch das Erstellen und Interpretieren von Temperatur-Zeit-Diagrammen eingeübt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1" o:spid="_x0000_s1026" type="#_x0000_t202" style="position:absolute;left:0;text-align:left;margin-left:-4.15pt;margin-top:16.9pt;width:462.4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" fillcolor="white [3201]" strokecolor="#4bacc6 [3208]" strokeweight="1pt">
                <v:stroke dashstyle="dash"/>
                <v:shadow color="#868686"/>
                <v:textbox>
                  <w:txbxContent>
                    <w:p w:rsidR="00367F67" w:rsidRPr="00BF2B1A" w:rsidRDefault="00367F67" w:rsidP="00367F67">
                      <w:pPr>
                        <w:spacing w:after="0"/>
                        <w:rPr>
                          <w:color w:val="auto"/>
                        </w:rPr>
                      </w:pPr>
                      <w:r w:rsidRPr="00BF2B1A">
                        <w:rPr>
                          <w:color w:val="auto"/>
                        </w:rPr>
                        <w:t>Bei diesem Versuch wird die Schmelztemperatur von Glycerin ermittelt. Dazu wird in regelm</w:t>
                      </w:r>
                      <w:r w:rsidRPr="00BF2B1A">
                        <w:rPr>
                          <w:color w:val="auto"/>
                        </w:rPr>
                        <w:t>ä</w:t>
                      </w:r>
                      <w:r w:rsidRPr="00BF2B1A">
                        <w:rPr>
                          <w:color w:val="auto"/>
                        </w:rPr>
                        <w:t>ßigen Abständen die Temperatur notiert, während das zuvor im Eisschrank abgekühlte Glyc</w:t>
                      </w:r>
                      <w:r w:rsidRPr="00BF2B1A">
                        <w:rPr>
                          <w:color w:val="auto"/>
                        </w:rPr>
                        <w:t>e</w:t>
                      </w:r>
                      <w:r w:rsidRPr="00BF2B1A">
                        <w:rPr>
                          <w:color w:val="auto"/>
                        </w:rPr>
                        <w:t xml:space="preserve">rin sich durch die Raumtemperatur erwärmt. </w:t>
                      </w:r>
                    </w:p>
                    <w:p w:rsidR="00367F67" w:rsidRPr="00BF2B1A" w:rsidRDefault="00367F67" w:rsidP="00367F67">
                      <w:pPr>
                        <w:rPr>
                          <w:color w:val="auto"/>
                        </w:rPr>
                      </w:pPr>
                      <w:r w:rsidRPr="00BF2B1A">
                        <w:rPr>
                          <w:color w:val="auto"/>
                        </w:rPr>
                        <w:t>Bei diesem Versuch kann auch das Erstellen und Interpretieren von Temperatur-Zeit-Diagrammen eingeübt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367F67" w:rsidRPr="00BF2B1A" w:rsidTr="009B0CEC">
        <w:tc>
          <w:tcPr>
            <w:tcW w:w="9322" w:type="dxa"/>
            <w:gridSpan w:val="9"/>
            <w:shd w:val="clear" w:color="auto" w:fill="4F81BD"/>
            <w:vAlign w:val="center"/>
          </w:tcPr>
          <w:p w:rsidR="00367F67" w:rsidRPr="00BF2B1A" w:rsidRDefault="00367F67" w:rsidP="009B0CEC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auto"/>
              </w:rPr>
            </w:pPr>
            <w:r w:rsidRPr="00BF2B1A">
              <w:rPr>
                <w:rFonts w:asciiTheme="majorHAnsi" w:hAnsiTheme="majorHAnsi"/>
                <w:b/>
                <w:bCs/>
                <w:color w:val="auto"/>
              </w:rPr>
              <w:t>Gefahrenstoffe</w:t>
            </w:r>
          </w:p>
        </w:tc>
      </w:tr>
      <w:tr w:rsidR="00367F67" w:rsidRPr="00BF2B1A" w:rsidTr="009B0CE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7F67" w:rsidRPr="00BF2B1A" w:rsidRDefault="00367F67" w:rsidP="009B0CEC">
            <w:pPr>
              <w:spacing w:after="0" w:line="276" w:lineRule="auto"/>
              <w:jc w:val="center"/>
              <w:rPr>
                <w:rFonts w:asciiTheme="majorHAnsi" w:hAnsiTheme="majorHAnsi"/>
                <w:b/>
                <w:bCs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  <w:sz w:val="20"/>
              </w:rPr>
              <w:t>Glycerin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7F67" w:rsidRPr="00BF2B1A" w:rsidRDefault="00367F67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67F67" w:rsidRPr="00BF2B1A" w:rsidRDefault="00367F67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color w:val="auto"/>
                <w:sz w:val="20"/>
              </w:rPr>
              <w:t xml:space="preserve">P: </w:t>
            </w:r>
            <w:r w:rsidRPr="00BF2B1A">
              <w:rPr>
                <w:rFonts w:asciiTheme="majorHAnsi" w:hAnsiTheme="majorHAnsi"/>
                <w:color w:val="auto"/>
              </w:rPr>
              <w:t>-</w:t>
            </w:r>
          </w:p>
        </w:tc>
      </w:tr>
      <w:tr w:rsidR="00367F67" w:rsidRPr="00BF2B1A" w:rsidTr="009B0CE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7F67" w:rsidRPr="00BF2B1A" w:rsidRDefault="00367F67" w:rsidP="009B0CEC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auto"/>
              </w:rPr>
            </w:pPr>
            <w:r w:rsidRPr="00BF2B1A">
              <w:rPr>
                <w:rFonts w:asciiTheme="majorHAnsi" w:hAnsiTheme="majorHAnsi"/>
                <w:b/>
                <w:noProof/>
                <w:color w:val="auto"/>
                <w:lang w:eastAsia="de-DE"/>
              </w:rPr>
              <w:drawing>
                <wp:inline distT="0" distB="0" distL="0" distR="0" wp14:anchorId="7677A7C8" wp14:editId="676C8848">
                  <wp:extent cx="504190" cy="504190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7F67" w:rsidRPr="00BF2B1A" w:rsidRDefault="00367F67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noProof/>
                <w:color w:val="auto"/>
                <w:lang w:eastAsia="de-DE"/>
              </w:rPr>
              <w:drawing>
                <wp:inline distT="0" distB="0" distL="0" distR="0" wp14:anchorId="49B53043" wp14:editId="470948B7">
                  <wp:extent cx="504190" cy="504190"/>
                  <wp:effectExtent l="0" t="0" r="0" b="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7F67" w:rsidRPr="00BF2B1A" w:rsidRDefault="00367F67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noProof/>
                <w:color w:val="auto"/>
                <w:lang w:eastAsia="de-DE"/>
              </w:rPr>
              <w:drawing>
                <wp:inline distT="0" distB="0" distL="0" distR="0" wp14:anchorId="4A376E2B" wp14:editId="4B8A51B8">
                  <wp:extent cx="504190" cy="504190"/>
                  <wp:effectExtent l="0" t="0" r="0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7F67" w:rsidRPr="00BF2B1A" w:rsidRDefault="00367F67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noProof/>
                <w:color w:val="auto"/>
                <w:lang w:eastAsia="de-DE"/>
              </w:rPr>
              <w:drawing>
                <wp:inline distT="0" distB="0" distL="0" distR="0" wp14:anchorId="146DE17A" wp14:editId="566FD2CC">
                  <wp:extent cx="504190" cy="504190"/>
                  <wp:effectExtent l="0" t="0" r="0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7F67" w:rsidRPr="00BF2B1A" w:rsidRDefault="00367F67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noProof/>
                <w:color w:val="auto"/>
                <w:lang w:eastAsia="de-DE"/>
              </w:rPr>
              <w:drawing>
                <wp:inline distT="0" distB="0" distL="0" distR="0" wp14:anchorId="1AF6AEE8" wp14:editId="04A0C91C">
                  <wp:extent cx="504190" cy="504190"/>
                  <wp:effectExtent l="0" t="0" r="0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7F67" w:rsidRPr="00BF2B1A" w:rsidRDefault="00367F67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noProof/>
                <w:color w:val="auto"/>
                <w:lang w:eastAsia="de-DE"/>
              </w:rPr>
              <w:drawing>
                <wp:inline distT="0" distB="0" distL="0" distR="0" wp14:anchorId="274FEDF2" wp14:editId="40682E49">
                  <wp:extent cx="504190" cy="504190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7F67" w:rsidRPr="00BF2B1A" w:rsidRDefault="00367F67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noProof/>
                <w:color w:val="auto"/>
                <w:lang w:eastAsia="de-DE"/>
              </w:rPr>
              <w:drawing>
                <wp:inline distT="0" distB="0" distL="0" distR="0" wp14:anchorId="77C48A65" wp14:editId="49FE49C4">
                  <wp:extent cx="504190" cy="504190"/>
                  <wp:effectExtent l="0" t="0" r="0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67F67" w:rsidRPr="00BF2B1A" w:rsidRDefault="00367F67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noProof/>
                <w:color w:val="auto"/>
                <w:lang w:eastAsia="de-DE"/>
              </w:rPr>
              <w:drawing>
                <wp:inline distT="0" distB="0" distL="0" distR="0" wp14:anchorId="3B60AE75" wp14:editId="07119892">
                  <wp:extent cx="511175" cy="511175"/>
                  <wp:effectExtent l="0" t="0" r="3175" b="3175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67F67" w:rsidRPr="00BF2B1A" w:rsidRDefault="00367F67" w:rsidP="009B0CEC">
            <w:pPr>
              <w:spacing w:after="0"/>
              <w:jc w:val="center"/>
              <w:rPr>
                <w:rFonts w:asciiTheme="majorHAnsi" w:hAnsiTheme="majorHAnsi"/>
                <w:color w:val="auto"/>
              </w:rPr>
            </w:pPr>
            <w:r w:rsidRPr="00BF2B1A">
              <w:rPr>
                <w:rFonts w:asciiTheme="majorHAnsi" w:hAnsiTheme="majorHAnsi"/>
                <w:noProof/>
                <w:color w:val="auto"/>
                <w:lang w:eastAsia="de-DE"/>
              </w:rPr>
              <w:drawing>
                <wp:inline distT="0" distB="0" distL="0" distR="0" wp14:anchorId="4916D941" wp14:editId="0C995FA5">
                  <wp:extent cx="504190" cy="504190"/>
                  <wp:effectExtent l="0" t="0" r="0" b="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F67" w:rsidRPr="00BF2B1A" w:rsidRDefault="00367F67" w:rsidP="00367F67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color w:val="auto"/>
        </w:rPr>
      </w:pPr>
    </w:p>
    <w:p w:rsidR="00367F67" w:rsidRPr="00BF2B1A" w:rsidRDefault="00367F67" w:rsidP="00367F67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 xml:space="preserve">Materialien: </w:t>
      </w:r>
      <w:r w:rsidRPr="00BF2B1A">
        <w:rPr>
          <w:rFonts w:asciiTheme="majorHAnsi" w:hAnsiTheme="majorHAnsi"/>
          <w:color w:val="auto"/>
        </w:rPr>
        <w:tab/>
      </w:r>
      <w:r w:rsidRPr="00BF2B1A">
        <w:rPr>
          <w:rFonts w:asciiTheme="majorHAnsi" w:hAnsiTheme="majorHAnsi"/>
          <w:color w:val="auto"/>
        </w:rPr>
        <w:tab/>
      </w:r>
      <w:proofErr w:type="spellStart"/>
      <w:r w:rsidRPr="00BF2B1A">
        <w:rPr>
          <w:rFonts w:asciiTheme="majorHAnsi" w:hAnsiTheme="majorHAnsi"/>
          <w:color w:val="auto"/>
        </w:rPr>
        <w:t>Duranglas</w:t>
      </w:r>
      <w:proofErr w:type="spellEnd"/>
      <w:r w:rsidRPr="00BF2B1A">
        <w:rPr>
          <w:rFonts w:asciiTheme="majorHAnsi" w:hAnsiTheme="majorHAnsi"/>
          <w:color w:val="auto"/>
        </w:rPr>
        <w:t>, Thermometer, Stoppuhr</w:t>
      </w:r>
    </w:p>
    <w:p w:rsidR="00367F67" w:rsidRPr="00BF2B1A" w:rsidRDefault="00367F67" w:rsidP="00367F67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>Chemikalien:</w:t>
      </w:r>
      <w:r w:rsidRPr="00BF2B1A">
        <w:rPr>
          <w:rFonts w:asciiTheme="majorHAnsi" w:hAnsiTheme="majorHAnsi"/>
          <w:color w:val="auto"/>
        </w:rPr>
        <w:tab/>
      </w:r>
      <w:r w:rsidRPr="00BF2B1A">
        <w:rPr>
          <w:rFonts w:asciiTheme="majorHAnsi" w:hAnsiTheme="majorHAnsi"/>
          <w:color w:val="auto"/>
        </w:rPr>
        <w:tab/>
        <w:t>Glycerin</w:t>
      </w:r>
    </w:p>
    <w:p w:rsidR="00367F67" w:rsidRPr="00BF2B1A" w:rsidRDefault="00367F67" w:rsidP="00367F67">
      <w:pPr>
        <w:tabs>
          <w:tab w:val="left" w:pos="1701"/>
          <w:tab w:val="left" w:pos="1985"/>
        </w:tabs>
        <w:spacing w:after="0"/>
        <w:ind w:left="1980" w:hanging="1980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 xml:space="preserve">Durchführung: </w:t>
      </w:r>
      <w:r w:rsidRPr="00BF2B1A">
        <w:rPr>
          <w:rFonts w:asciiTheme="majorHAnsi" w:hAnsiTheme="majorHAnsi"/>
          <w:color w:val="auto"/>
        </w:rPr>
        <w:tab/>
      </w:r>
      <w:r w:rsidRPr="00BF2B1A">
        <w:rPr>
          <w:rFonts w:asciiTheme="majorHAnsi" w:hAnsiTheme="majorHAnsi"/>
          <w:color w:val="auto"/>
        </w:rPr>
        <w:tab/>
        <w:t xml:space="preserve">Das Glycerin wird in ein </w:t>
      </w:r>
      <w:proofErr w:type="spellStart"/>
      <w:r w:rsidRPr="00BF2B1A">
        <w:rPr>
          <w:rFonts w:asciiTheme="majorHAnsi" w:hAnsiTheme="majorHAnsi"/>
          <w:color w:val="auto"/>
        </w:rPr>
        <w:t>Duranglas</w:t>
      </w:r>
      <w:proofErr w:type="spellEnd"/>
      <w:r w:rsidRPr="00BF2B1A">
        <w:rPr>
          <w:rFonts w:asciiTheme="majorHAnsi" w:hAnsiTheme="majorHAnsi"/>
          <w:color w:val="auto"/>
        </w:rPr>
        <w:t xml:space="preserve"> gegossen, sodass dieses zu ca. 10 cm mit der Flüssigkeit gefüllt ist. Das </w:t>
      </w:r>
      <w:proofErr w:type="spellStart"/>
      <w:r w:rsidRPr="00BF2B1A">
        <w:rPr>
          <w:rFonts w:asciiTheme="majorHAnsi" w:hAnsiTheme="majorHAnsi"/>
          <w:color w:val="auto"/>
        </w:rPr>
        <w:t>Duranglas</w:t>
      </w:r>
      <w:proofErr w:type="spellEnd"/>
      <w:r w:rsidRPr="00BF2B1A">
        <w:rPr>
          <w:rFonts w:asciiTheme="majorHAnsi" w:hAnsiTheme="majorHAnsi"/>
          <w:color w:val="auto"/>
        </w:rPr>
        <w:t xml:space="preserve"> wird mit einem Stopfen verschlo</w:t>
      </w:r>
      <w:r w:rsidRPr="00BF2B1A">
        <w:rPr>
          <w:rFonts w:asciiTheme="majorHAnsi" w:hAnsiTheme="majorHAnsi"/>
          <w:color w:val="auto"/>
        </w:rPr>
        <w:t>s</w:t>
      </w:r>
      <w:r w:rsidRPr="00BF2B1A">
        <w:rPr>
          <w:rFonts w:asciiTheme="majorHAnsi" w:hAnsiTheme="majorHAnsi"/>
          <w:color w:val="auto"/>
        </w:rPr>
        <w:t>sen und in eine Gefriertruhe gestellt, bis es erstarrt ist.</w:t>
      </w:r>
    </w:p>
    <w:p w:rsidR="00367F67" w:rsidRPr="00BF2B1A" w:rsidRDefault="00367F67" w:rsidP="00367F67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ab/>
      </w:r>
      <w:r w:rsidRPr="00BF2B1A">
        <w:rPr>
          <w:rFonts w:asciiTheme="majorHAnsi" w:hAnsiTheme="majorHAnsi"/>
          <w:color w:val="auto"/>
        </w:rPr>
        <w:tab/>
        <w:t>Nun wird der Stopfen abgenommen und mit einem Thermometer alle 60 Sekunden die Temperatur des Glycerins gemessen, bis eine Temperatur von ca. 25°C erreicht ist.</w:t>
      </w:r>
    </w:p>
    <w:p w:rsidR="00367F67" w:rsidRPr="00BF2B1A" w:rsidRDefault="00367F67" w:rsidP="00367F67">
      <w:pPr>
        <w:tabs>
          <w:tab w:val="left" w:pos="1701"/>
          <w:tab w:val="left" w:pos="1985"/>
        </w:tabs>
        <w:spacing w:after="0"/>
        <w:ind w:left="1980" w:hanging="1980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>Beobachtung:</w:t>
      </w:r>
      <w:r w:rsidRPr="00BF2B1A">
        <w:rPr>
          <w:rFonts w:asciiTheme="majorHAnsi" w:hAnsiTheme="majorHAnsi"/>
          <w:color w:val="auto"/>
        </w:rPr>
        <w:tab/>
      </w:r>
      <w:r w:rsidRPr="00BF2B1A">
        <w:rPr>
          <w:rFonts w:asciiTheme="majorHAnsi" w:hAnsiTheme="majorHAnsi"/>
          <w:color w:val="auto"/>
        </w:rPr>
        <w:tab/>
        <w:t>Glycerin ist bei Raumtemperatur eine leicht gelbliche, transparente, dic</w:t>
      </w:r>
      <w:r w:rsidRPr="00BF2B1A">
        <w:rPr>
          <w:rFonts w:asciiTheme="majorHAnsi" w:hAnsiTheme="majorHAnsi"/>
          <w:color w:val="auto"/>
        </w:rPr>
        <w:t>k</w:t>
      </w:r>
      <w:r w:rsidRPr="00BF2B1A">
        <w:rPr>
          <w:rFonts w:asciiTheme="majorHAnsi" w:hAnsiTheme="majorHAnsi"/>
          <w:color w:val="auto"/>
        </w:rPr>
        <w:t xml:space="preserve">flüssige Flüssigkeit. Nach dem Abkühlen ist das Glycerin zähflüssig und trüb. </w:t>
      </w:r>
      <w:r w:rsidRPr="00BF2B1A">
        <w:rPr>
          <w:rFonts w:asciiTheme="majorHAnsi" w:hAnsiTheme="majorHAnsi"/>
          <w:color w:val="auto"/>
        </w:rPr>
        <w:tab/>
      </w:r>
    </w:p>
    <w:p w:rsidR="00367F67" w:rsidRPr="00BF2B1A" w:rsidRDefault="00367F67" w:rsidP="00367F67">
      <w:pPr>
        <w:tabs>
          <w:tab w:val="left" w:pos="1701"/>
          <w:tab w:val="left" w:pos="1985"/>
        </w:tabs>
        <w:spacing w:after="0"/>
        <w:ind w:left="1980" w:hanging="1980"/>
        <w:rPr>
          <w:rFonts w:asciiTheme="majorHAnsi" w:hAnsiTheme="majorHAnsi"/>
          <w:color w:val="auto"/>
        </w:rPr>
      </w:pPr>
    </w:p>
    <w:p w:rsidR="00367F67" w:rsidRPr="00BF2B1A" w:rsidRDefault="00367F67" w:rsidP="00367F67">
      <w:pPr>
        <w:tabs>
          <w:tab w:val="left" w:pos="1701"/>
          <w:tab w:val="left" w:pos="1985"/>
        </w:tabs>
        <w:spacing w:after="0" w:line="240" w:lineRule="auto"/>
        <w:ind w:left="1980" w:hanging="1980"/>
        <w:jc w:val="center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noProof/>
          <w:color w:val="auto"/>
          <w:lang w:eastAsia="de-DE"/>
        </w:rPr>
        <w:lastRenderedPageBreak/>
        <w:drawing>
          <wp:inline distT="0" distB="0" distL="0" distR="0" wp14:anchorId="72F6E5ED" wp14:editId="04DF9CA7">
            <wp:extent cx="3886200" cy="2457450"/>
            <wp:effectExtent l="0" t="0" r="19050" b="19050"/>
            <wp:docPr id="74" name="Diagramm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67F67" w:rsidRPr="00BF2B1A" w:rsidRDefault="00367F67" w:rsidP="00367F67">
      <w:pPr>
        <w:pStyle w:val="Beschriftung"/>
        <w:spacing w:after="0"/>
        <w:ind w:left="708" w:firstLine="708"/>
        <w:jc w:val="left"/>
        <w:rPr>
          <w:rFonts w:asciiTheme="majorHAnsi" w:hAnsiTheme="majorHAnsi"/>
          <w:noProof/>
        </w:rPr>
      </w:pPr>
      <w:r w:rsidRPr="00BF2B1A">
        <w:rPr>
          <w:rFonts w:asciiTheme="majorHAnsi" w:hAnsiTheme="majorHAnsi"/>
        </w:rPr>
        <w:t xml:space="preserve"> Abb. 8 - </w:t>
      </w:r>
      <w:r w:rsidRPr="00BF2B1A">
        <w:rPr>
          <w:rFonts w:asciiTheme="majorHAnsi" w:hAnsiTheme="majorHAnsi"/>
          <w:noProof/>
        </w:rPr>
        <w:t xml:space="preserve"> Temperatur-Zeit-Diagamm für den Schmelzvorgang von Glycerin</w:t>
      </w:r>
    </w:p>
    <w:p w:rsidR="00367F67" w:rsidRPr="00BF2B1A" w:rsidRDefault="00367F67" w:rsidP="00367F67">
      <w:pPr>
        <w:rPr>
          <w:rFonts w:asciiTheme="majorHAnsi" w:hAnsiTheme="majorHAnsi"/>
          <w:color w:val="auto"/>
        </w:rPr>
      </w:pPr>
    </w:p>
    <w:p w:rsidR="00367F67" w:rsidRPr="00BF2B1A" w:rsidRDefault="00367F67" w:rsidP="00367F67">
      <w:pPr>
        <w:spacing w:after="0"/>
        <w:jc w:val="center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noProof/>
          <w:color w:val="auto"/>
          <w:lang w:eastAsia="de-DE"/>
        </w:rPr>
        <w:drawing>
          <wp:inline distT="0" distB="0" distL="0" distR="0" wp14:anchorId="11896732" wp14:editId="5F48A94D">
            <wp:extent cx="3371850" cy="2533650"/>
            <wp:effectExtent l="0" t="0" r="0" b="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F67" w:rsidRPr="00BF2B1A" w:rsidRDefault="00367F67" w:rsidP="00367F67">
      <w:pPr>
        <w:ind w:left="1416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 xml:space="preserve">         Abb. 9 – Versuchsaufbau V 4</w:t>
      </w:r>
    </w:p>
    <w:p w:rsidR="00367F67" w:rsidRPr="00BF2B1A" w:rsidRDefault="00367F67" w:rsidP="00367F67">
      <w:pPr>
        <w:tabs>
          <w:tab w:val="left" w:pos="1701"/>
          <w:tab w:val="left" w:pos="1985"/>
        </w:tabs>
        <w:spacing w:after="0"/>
        <w:ind w:left="1980" w:hanging="1980"/>
        <w:rPr>
          <w:rFonts w:asciiTheme="majorHAnsi" w:eastAsiaTheme="minorEastAsia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>Deutung:</w:t>
      </w:r>
      <w:r w:rsidRPr="00BF2B1A">
        <w:rPr>
          <w:rFonts w:asciiTheme="majorHAnsi" w:hAnsiTheme="majorHAnsi"/>
          <w:color w:val="auto"/>
        </w:rPr>
        <w:tab/>
      </w:r>
      <w:r w:rsidRPr="00BF2B1A">
        <w:rPr>
          <w:rFonts w:asciiTheme="majorHAnsi" w:hAnsiTheme="majorHAnsi"/>
          <w:color w:val="auto"/>
        </w:rPr>
        <w:tab/>
        <w:t>Das Glycerin wird wärmer, weil die Raumtemperatur es erhitzt. Bei 18 °C bleibt die Temperatur für 2 Minuten stabil, weil hier der Aggregatzustand von Glycerin von fest nach flüssig wechselt. Die Teilchen rücken auseina</w:t>
      </w:r>
      <w:r w:rsidRPr="00BF2B1A">
        <w:rPr>
          <w:rFonts w:asciiTheme="majorHAnsi" w:hAnsiTheme="majorHAnsi"/>
          <w:color w:val="auto"/>
        </w:rPr>
        <w:t>n</w:t>
      </w:r>
      <w:r w:rsidRPr="00BF2B1A">
        <w:rPr>
          <w:rFonts w:asciiTheme="majorHAnsi" w:hAnsiTheme="majorHAnsi"/>
          <w:color w:val="auto"/>
        </w:rPr>
        <w:t>der. Die Schmelztemperatur von Glycerin ist 18°C. Ab einer Temperatur von 18 °C lässt sich das Thermometer leichter bewegen.</w:t>
      </w:r>
    </w:p>
    <w:p w:rsidR="00367F67" w:rsidRPr="00BF2B1A" w:rsidRDefault="00367F67" w:rsidP="00367F67">
      <w:pPr>
        <w:tabs>
          <w:tab w:val="left" w:pos="1701"/>
          <w:tab w:val="left" w:pos="1985"/>
        </w:tabs>
        <w:spacing w:after="0"/>
        <w:ind w:left="1980" w:hanging="1980"/>
        <w:rPr>
          <w:rFonts w:asciiTheme="majorHAnsi" w:eastAsiaTheme="minorEastAsia" w:hAnsiTheme="majorHAnsi"/>
          <w:color w:val="auto"/>
        </w:rPr>
      </w:pPr>
    </w:p>
    <w:p w:rsidR="00367F67" w:rsidRPr="00BF2B1A" w:rsidRDefault="00367F67" w:rsidP="00367F67">
      <w:pPr>
        <w:spacing w:line="276" w:lineRule="auto"/>
        <w:jc w:val="left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>Literatur:</w:t>
      </w:r>
      <w:r w:rsidRPr="00BF2B1A">
        <w:rPr>
          <w:rFonts w:asciiTheme="majorHAnsi" w:hAnsiTheme="majorHAnsi"/>
          <w:color w:val="auto"/>
        </w:rPr>
        <w:tab/>
      </w:r>
      <w:r w:rsidRPr="00BF2B1A">
        <w:rPr>
          <w:rFonts w:asciiTheme="majorHAnsi" w:hAnsiTheme="majorHAnsi"/>
          <w:color w:val="auto"/>
        </w:rPr>
        <w:tab/>
        <w:t>-</w:t>
      </w:r>
    </w:p>
    <w:p w:rsidR="00367F67" w:rsidRPr="00BF2B1A" w:rsidRDefault="00367F67" w:rsidP="00367F67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color w:val="auto"/>
        </w:rPr>
      </w:pPr>
      <w:r w:rsidRPr="00BF2B1A">
        <w:rPr>
          <w:rFonts w:asciiTheme="majorHAnsi" w:hAnsiTheme="majorHAnsi"/>
          <w:color w:val="auto"/>
        </w:rPr>
        <w:t>Entsorgung:</w:t>
      </w:r>
      <w:r w:rsidRPr="00BF2B1A">
        <w:rPr>
          <w:rFonts w:asciiTheme="majorHAnsi" w:hAnsiTheme="majorHAnsi"/>
          <w:color w:val="auto"/>
        </w:rPr>
        <w:tab/>
      </w:r>
      <w:r w:rsidRPr="00BF2B1A">
        <w:rPr>
          <w:rFonts w:asciiTheme="majorHAnsi" w:hAnsiTheme="majorHAnsi"/>
          <w:color w:val="auto"/>
        </w:rPr>
        <w:tab/>
        <w:t>Glycerin: Abwasser, mit viel Wasser nachspülen.</w:t>
      </w:r>
    </w:p>
    <w:p w:rsidR="00367F67" w:rsidRPr="00BF2B1A" w:rsidRDefault="00367F67" w:rsidP="00367F67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color w:val="auto"/>
        </w:rPr>
      </w:pPr>
    </w:p>
    <w:p w:rsidR="00367F67" w:rsidRPr="00BF2B1A" w:rsidRDefault="00367F67" w:rsidP="00367F67">
      <w:pPr>
        <w:tabs>
          <w:tab w:val="left" w:pos="1701"/>
          <w:tab w:val="left" w:pos="1985"/>
        </w:tabs>
        <w:ind w:left="1980" w:hanging="1980"/>
        <w:rPr>
          <w:rFonts w:asciiTheme="majorHAnsi" w:eastAsiaTheme="minorEastAsia" w:hAnsiTheme="majorHAnsi"/>
          <w:color w:val="auto"/>
        </w:rPr>
      </w:pPr>
      <w:r w:rsidRPr="00BF2B1A">
        <w:rPr>
          <w:rFonts w:asciiTheme="majorHAnsi" w:hAnsiTheme="majorHAnsi"/>
          <w:noProof/>
          <w:color w:val="auto"/>
          <w:lang w:eastAsia="de-DE"/>
        </w:rPr>
        <w:lastRenderedPageBreak/>
        <mc:AlternateContent>
          <mc:Choice Requires="wps">
            <w:drawing>
              <wp:inline distT="0" distB="0" distL="0" distR="0" wp14:anchorId="0193DB66" wp14:editId="2054852A">
                <wp:extent cx="5873115" cy="1800225"/>
                <wp:effectExtent l="0" t="0" r="13335" b="28575"/>
                <wp:docPr id="60" name="Textfeld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800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7F67" w:rsidRPr="00BF2B1A" w:rsidRDefault="00367F67" w:rsidP="00367F67">
                            <w:pPr>
                              <w:rPr>
                                <w:color w:val="auto"/>
                              </w:rPr>
                            </w:pPr>
                            <w:r w:rsidRPr="00BF2B1A">
                              <w:rPr>
                                <w:b/>
                                <w:color w:val="auto"/>
                              </w:rPr>
                              <w:t xml:space="preserve">Unterrichtsanschlüsse: </w:t>
                            </w:r>
                            <w:r w:rsidRPr="00BF2B1A">
                              <w:rPr>
                                <w:color w:val="auto"/>
                              </w:rPr>
                              <w:t>Dieser Versuch ist experimentell nicht schwierig, doch er ist fachlich anspruchsvoll. Bei der Deutung muss auf das bei den Aggregatzuständen eingeführte Tei</w:t>
                            </w:r>
                            <w:r w:rsidRPr="00BF2B1A">
                              <w:rPr>
                                <w:color w:val="auto"/>
                              </w:rPr>
                              <w:t>l</w:t>
                            </w:r>
                            <w:r w:rsidRPr="00BF2B1A">
                              <w:rPr>
                                <w:color w:val="auto"/>
                              </w:rPr>
                              <w:t>chenmodell verwiesen werden, um zu erklären, warum die Temperatur beim Schmelzpunkt eine Weile stabil bleibt. Falls das Teilchenmodell noch nicht eingeführt wurde, muss als Erkl</w:t>
                            </w:r>
                            <w:r w:rsidRPr="00BF2B1A">
                              <w:rPr>
                                <w:color w:val="auto"/>
                              </w:rPr>
                              <w:t>ä</w:t>
                            </w:r>
                            <w:r w:rsidRPr="00BF2B1A">
                              <w:rPr>
                                <w:color w:val="auto"/>
                              </w:rPr>
                              <w:t xml:space="preserve">rung genügen, dass der Wechsel zwischen Aggregatzuständen Energie erfordert. Auch das Zeichnen des </w:t>
                            </w:r>
                            <w:proofErr w:type="spellStart"/>
                            <w:r w:rsidRPr="00BF2B1A">
                              <w:rPr>
                                <w:color w:val="auto"/>
                              </w:rPr>
                              <w:t>Graphens</w:t>
                            </w:r>
                            <w:proofErr w:type="spellEnd"/>
                            <w:r w:rsidRPr="00BF2B1A">
                              <w:rPr>
                                <w:color w:val="auto"/>
                              </w:rPr>
                              <w:t xml:space="preserve"> ist für eine sechste Klasse noch keine Routine. Dieser Versuch eignet sich gut dazu, diese Technik einzuführen bzw. zu wiederholen.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60" o:spid="_x0000_s1027" type="#_x0000_t202" style="width:462.4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" fillcolor="white [3201]" strokecolor="#c0504d [3205]" strokeweight="1pt">
                <v:stroke dashstyle="dash"/>
                <v:shadow color="#868686"/>
                <v:textbox>
                  <w:txbxContent>
                    <w:p w:rsidR="00367F67" w:rsidRPr="00BF2B1A" w:rsidRDefault="00367F67" w:rsidP="00367F67">
                      <w:pPr>
                        <w:rPr>
                          <w:color w:val="auto"/>
                        </w:rPr>
                      </w:pPr>
                      <w:r w:rsidRPr="00BF2B1A">
                        <w:rPr>
                          <w:b/>
                          <w:color w:val="auto"/>
                        </w:rPr>
                        <w:t xml:space="preserve">Unterrichtsanschlüsse: </w:t>
                      </w:r>
                      <w:r w:rsidRPr="00BF2B1A">
                        <w:rPr>
                          <w:color w:val="auto"/>
                        </w:rPr>
                        <w:t>Dieser Versuch ist experimentell nicht schwierig, doch er ist fachlich anspruchsvoll. Bei der Deutung muss auf das bei den Aggregatzuständen eingeführte Tei</w:t>
                      </w:r>
                      <w:r w:rsidRPr="00BF2B1A">
                        <w:rPr>
                          <w:color w:val="auto"/>
                        </w:rPr>
                        <w:t>l</w:t>
                      </w:r>
                      <w:r w:rsidRPr="00BF2B1A">
                        <w:rPr>
                          <w:color w:val="auto"/>
                        </w:rPr>
                        <w:t>chenmodell verwiesen werden, um zu erklären, warum die Temperatur beim Schmelzpunkt eine Weile stabil bleibt. Falls das Teilchenmodell noch nicht eingeführt wurde, muss als Erkl</w:t>
                      </w:r>
                      <w:r w:rsidRPr="00BF2B1A">
                        <w:rPr>
                          <w:color w:val="auto"/>
                        </w:rPr>
                        <w:t>ä</w:t>
                      </w:r>
                      <w:r w:rsidRPr="00BF2B1A">
                        <w:rPr>
                          <w:color w:val="auto"/>
                        </w:rPr>
                        <w:t xml:space="preserve">rung genügen, dass der Wechsel zwischen Aggregatzuständen Energie erfordert. Auch das Zeichnen des </w:t>
                      </w:r>
                      <w:proofErr w:type="spellStart"/>
                      <w:r w:rsidRPr="00BF2B1A">
                        <w:rPr>
                          <w:color w:val="auto"/>
                        </w:rPr>
                        <w:t>Graphens</w:t>
                      </w:r>
                      <w:proofErr w:type="spellEnd"/>
                      <w:r w:rsidRPr="00BF2B1A">
                        <w:rPr>
                          <w:color w:val="auto"/>
                        </w:rPr>
                        <w:t xml:space="preserve"> ist für eine sechste Klasse noch keine Routine. Dieser Versuch eignet sich gut dazu, diese Technik einzuführen bzw. zu wiederholen.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6C4E" w:rsidRDefault="00146C4E"/>
    <w:sectPr w:rsidR="00146C4E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A5" w:rsidRDefault="00EB56A5" w:rsidP="00367F67">
      <w:pPr>
        <w:spacing w:after="0" w:line="240" w:lineRule="auto"/>
      </w:pPr>
      <w:r>
        <w:separator/>
      </w:r>
    </w:p>
  </w:endnote>
  <w:endnote w:type="continuationSeparator" w:id="0">
    <w:p w:rsidR="00EB56A5" w:rsidRDefault="00EB56A5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A5" w:rsidRDefault="00EB56A5" w:rsidP="00367F67">
      <w:pPr>
        <w:spacing w:after="0" w:line="240" w:lineRule="auto"/>
      </w:pPr>
      <w:r>
        <w:separator/>
      </w:r>
    </w:p>
  </w:footnote>
  <w:footnote w:type="continuationSeparator" w:id="0">
    <w:p w:rsidR="00EB56A5" w:rsidRDefault="00EB56A5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67" w:rsidRDefault="00367F67" w:rsidP="00367F67">
    <w:pPr>
      <w:pStyle w:val="Kopfzeile"/>
    </w:pPr>
    <w:r>
      <w:t>V4 – Schmelzpunktbestimmung Glycerin</w:t>
    </w:r>
    <w:r>
      <w:tab/>
    </w:r>
    <w:r>
      <w:tab/>
    </w:r>
    <w:sdt>
      <w:sdtPr>
        <w:id w:val="163505505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367F67" w:rsidRDefault="00367F6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FC6C516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67"/>
    <w:rsid w:val="000065FE"/>
    <w:rsid w:val="000130BD"/>
    <w:rsid w:val="00014773"/>
    <w:rsid w:val="00015ECF"/>
    <w:rsid w:val="000238FF"/>
    <w:rsid w:val="000256FC"/>
    <w:rsid w:val="00026241"/>
    <w:rsid w:val="00046EAC"/>
    <w:rsid w:val="000514E2"/>
    <w:rsid w:val="00056674"/>
    <w:rsid w:val="00061FAA"/>
    <w:rsid w:val="00065A21"/>
    <w:rsid w:val="000819D1"/>
    <w:rsid w:val="00081FB2"/>
    <w:rsid w:val="000858DE"/>
    <w:rsid w:val="00090161"/>
    <w:rsid w:val="00090955"/>
    <w:rsid w:val="00094A4E"/>
    <w:rsid w:val="0009613F"/>
    <w:rsid w:val="000A0B6E"/>
    <w:rsid w:val="000A52E2"/>
    <w:rsid w:val="000A5DD9"/>
    <w:rsid w:val="000B52A4"/>
    <w:rsid w:val="000D0C15"/>
    <w:rsid w:val="000D4224"/>
    <w:rsid w:val="000E3AAB"/>
    <w:rsid w:val="000F7F0D"/>
    <w:rsid w:val="00100809"/>
    <w:rsid w:val="00107FD0"/>
    <w:rsid w:val="00112C34"/>
    <w:rsid w:val="001171D0"/>
    <w:rsid w:val="00126483"/>
    <w:rsid w:val="001308A9"/>
    <w:rsid w:val="00131784"/>
    <w:rsid w:val="0013533E"/>
    <w:rsid w:val="00145173"/>
    <w:rsid w:val="00146C4E"/>
    <w:rsid w:val="00153C0E"/>
    <w:rsid w:val="00153D0C"/>
    <w:rsid w:val="00163072"/>
    <w:rsid w:val="0016439B"/>
    <w:rsid w:val="001751B1"/>
    <w:rsid w:val="00175932"/>
    <w:rsid w:val="00182888"/>
    <w:rsid w:val="00186020"/>
    <w:rsid w:val="00190650"/>
    <w:rsid w:val="001926F5"/>
    <w:rsid w:val="001A17C8"/>
    <w:rsid w:val="001A26B9"/>
    <w:rsid w:val="001A5633"/>
    <w:rsid w:val="001A5F07"/>
    <w:rsid w:val="001A5FBD"/>
    <w:rsid w:val="001B293E"/>
    <w:rsid w:val="001E6118"/>
    <w:rsid w:val="00232568"/>
    <w:rsid w:val="00236E56"/>
    <w:rsid w:val="00250DB5"/>
    <w:rsid w:val="00254EC4"/>
    <w:rsid w:val="002561B3"/>
    <w:rsid w:val="00257564"/>
    <w:rsid w:val="00257BB1"/>
    <w:rsid w:val="00264ED4"/>
    <w:rsid w:val="00274BA6"/>
    <w:rsid w:val="002858D4"/>
    <w:rsid w:val="00293B1B"/>
    <w:rsid w:val="0029481A"/>
    <w:rsid w:val="002A6B1D"/>
    <w:rsid w:val="002B66CC"/>
    <w:rsid w:val="002C082D"/>
    <w:rsid w:val="002C26B4"/>
    <w:rsid w:val="002D021D"/>
    <w:rsid w:val="002D10AA"/>
    <w:rsid w:val="002D2651"/>
    <w:rsid w:val="002D4F67"/>
    <w:rsid w:val="002D52E4"/>
    <w:rsid w:val="002D5BE2"/>
    <w:rsid w:val="002E7AFF"/>
    <w:rsid w:val="002F1E33"/>
    <w:rsid w:val="003003CE"/>
    <w:rsid w:val="003022F6"/>
    <w:rsid w:val="00312138"/>
    <w:rsid w:val="00321409"/>
    <w:rsid w:val="00326ABC"/>
    <w:rsid w:val="003275B8"/>
    <w:rsid w:val="00343F5A"/>
    <w:rsid w:val="003603F7"/>
    <w:rsid w:val="00362B9A"/>
    <w:rsid w:val="00367F67"/>
    <w:rsid w:val="00375F5E"/>
    <w:rsid w:val="0038541D"/>
    <w:rsid w:val="00386A3B"/>
    <w:rsid w:val="00392BA6"/>
    <w:rsid w:val="0039351B"/>
    <w:rsid w:val="003A0C84"/>
    <w:rsid w:val="003A0E6B"/>
    <w:rsid w:val="003B0D87"/>
    <w:rsid w:val="003B1C5F"/>
    <w:rsid w:val="003D0DFB"/>
    <w:rsid w:val="003D46ED"/>
    <w:rsid w:val="003D5536"/>
    <w:rsid w:val="003D62CB"/>
    <w:rsid w:val="003E57FD"/>
    <w:rsid w:val="003E62F3"/>
    <w:rsid w:val="003E6585"/>
    <w:rsid w:val="003F26F3"/>
    <w:rsid w:val="0040359F"/>
    <w:rsid w:val="0041518A"/>
    <w:rsid w:val="00434027"/>
    <w:rsid w:val="00450352"/>
    <w:rsid w:val="0045171D"/>
    <w:rsid w:val="00456F78"/>
    <w:rsid w:val="004572F9"/>
    <w:rsid w:val="00460229"/>
    <w:rsid w:val="00463827"/>
    <w:rsid w:val="00472E25"/>
    <w:rsid w:val="00483430"/>
    <w:rsid w:val="004868B9"/>
    <w:rsid w:val="004953A2"/>
    <w:rsid w:val="004A0B18"/>
    <w:rsid w:val="004A698B"/>
    <w:rsid w:val="004B00F8"/>
    <w:rsid w:val="004C20DA"/>
    <w:rsid w:val="004C3B11"/>
    <w:rsid w:val="004D0448"/>
    <w:rsid w:val="004D11C5"/>
    <w:rsid w:val="004D2A8A"/>
    <w:rsid w:val="004D44BF"/>
    <w:rsid w:val="004D4681"/>
    <w:rsid w:val="004E4097"/>
    <w:rsid w:val="00502AF6"/>
    <w:rsid w:val="0050732C"/>
    <w:rsid w:val="00517B77"/>
    <w:rsid w:val="00524FD9"/>
    <w:rsid w:val="00525D63"/>
    <w:rsid w:val="0052675B"/>
    <w:rsid w:val="00532503"/>
    <w:rsid w:val="005367B5"/>
    <w:rsid w:val="00536A81"/>
    <w:rsid w:val="00546CE2"/>
    <w:rsid w:val="005500BF"/>
    <w:rsid w:val="005715EA"/>
    <w:rsid w:val="00574D42"/>
    <w:rsid w:val="00587415"/>
    <w:rsid w:val="005972C6"/>
    <w:rsid w:val="005B45BA"/>
    <w:rsid w:val="005B4B2A"/>
    <w:rsid w:val="005C1916"/>
    <w:rsid w:val="005C20C5"/>
    <w:rsid w:val="005C38A8"/>
    <w:rsid w:val="005C4EA3"/>
    <w:rsid w:val="005D167D"/>
    <w:rsid w:val="005E6A5A"/>
    <w:rsid w:val="005E7449"/>
    <w:rsid w:val="005E7743"/>
    <w:rsid w:val="005F289D"/>
    <w:rsid w:val="005F4081"/>
    <w:rsid w:val="00600BC8"/>
    <w:rsid w:val="0061374D"/>
    <w:rsid w:val="00614338"/>
    <w:rsid w:val="006149BF"/>
    <w:rsid w:val="00615F9E"/>
    <w:rsid w:val="00616F69"/>
    <w:rsid w:val="0062310E"/>
    <w:rsid w:val="006278DC"/>
    <w:rsid w:val="00633B59"/>
    <w:rsid w:val="006346E0"/>
    <w:rsid w:val="00643C2E"/>
    <w:rsid w:val="0064416F"/>
    <w:rsid w:val="00644FED"/>
    <w:rsid w:val="00646978"/>
    <w:rsid w:val="00652ADA"/>
    <w:rsid w:val="00655F38"/>
    <w:rsid w:val="00656DEF"/>
    <w:rsid w:val="006637F2"/>
    <w:rsid w:val="00672764"/>
    <w:rsid w:val="0067315E"/>
    <w:rsid w:val="00675FC1"/>
    <w:rsid w:val="00681DFC"/>
    <w:rsid w:val="00686CCE"/>
    <w:rsid w:val="006949F5"/>
    <w:rsid w:val="006A1E0A"/>
    <w:rsid w:val="006A3130"/>
    <w:rsid w:val="006B00BD"/>
    <w:rsid w:val="006B055B"/>
    <w:rsid w:val="006B1F87"/>
    <w:rsid w:val="006C3FDF"/>
    <w:rsid w:val="006C4258"/>
    <w:rsid w:val="006D20AF"/>
    <w:rsid w:val="006F080B"/>
    <w:rsid w:val="006F3250"/>
    <w:rsid w:val="006F5A20"/>
    <w:rsid w:val="00705979"/>
    <w:rsid w:val="00712BC2"/>
    <w:rsid w:val="00720104"/>
    <w:rsid w:val="00720EFC"/>
    <w:rsid w:val="00731495"/>
    <w:rsid w:val="00734840"/>
    <w:rsid w:val="00740B3E"/>
    <w:rsid w:val="007454AB"/>
    <w:rsid w:val="00750E76"/>
    <w:rsid w:val="007550A5"/>
    <w:rsid w:val="007635B2"/>
    <w:rsid w:val="00776DEB"/>
    <w:rsid w:val="007859EE"/>
    <w:rsid w:val="0078741F"/>
    <w:rsid w:val="00787779"/>
    <w:rsid w:val="0079294C"/>
    <w:rsid w:val="0079482A"/>
    <w:rsid w:val="007A2261"/>
    <w:rsid w:val="007A58B5"/>
    <w:rsid w:val="007A60BF"/>
    <w:rsid w:val="007A611E"/>
    <w:rsid w:val="007B3D0F"/>
    <w:rsid w:val="007C2056"/>
    <w:rsid w:val="007D08C5"/>
    <w:rsid w:val="007E59AE"/>
    <w:rsid w:val="007E7771"/>
    <w:rsid w:val="007F116D"/>
    <w:rsid w:val="007F3556"/>
    <w:rsid w:val="00800FC7"/>
    <w:rsid w:val="00802CB7"/>
    <w:rsid w:val="008064E5"/>
    <w:rsid w:val="00811BAA"/>
    <w:rsid w:val="008337CD"/>
    <w:rsid w:val="00836D12"/>
    <w:rsid w:val="008579AE"/>
    <w:rsid w:val="00864BD1"/>
    <w:rsid w:val="00867A30"/>
    <w:rsid w:val="008708AB"/>
    <w:rsid w:val="00874F9E"/>
    <w:rsid w:val="00877FBA"/>
    <w:rsid w:val="00883E0B"/>
    <w:rsid w:val="00886926"/>
    <w:rsid w:val="008901CF"/>
    <w:rsid w:val="0089108A"/>
    <w:rsid w:val="008911BD"/>
    <w:rsid w:val="008A2E38"/>
    <w:rsid w:val="008B6713"/>
    <w:rsid w:val="008C0EB5"/>
    <w:rsid w:val="008C2388"/>
    <w:rsid w:val="008D00EC"/>
    <w:rsid w:val="008D2B64"/>
    <w:rsid w:val="008D3581"/>
    <w:rsid w:val="0090293C"/>
    <w:rsid w:val="00912028"/>
    <w:rsid w:val="009353C3"/>
    <w:rsid w:val="009411FC"/>
    <w:rsid w:val="00944C16"/>
    <w:rsid w:val="0094711B"/>
    <w:rsid w:val="00952959"/>
    <w:rsid w:val="0095629A"/>
    <w:rsid w:val="00960044"/>
    <w:rsid w:val="00960DE8"/>
    <w:rsid w:val="00976827"/>
    <w:rsid w:val="00977098"/>
    <w:rsid w:val="009812BB"/>
    <w:rsid w:val="00982A9A"/>
    <w:rsid w:val="00983B3A"/>
    <w:rsid w:val="009B7964"/>
    <w:rsid w:val="009D1431"/>
    <w:rsid w:val="009D4A00"/>
    <w:rsid w:val="009D71C6"/>
    <w:rsid w:val="009E5644"/>
    <w:rsid w:val="009E7609"/>
    <w:rsid w:val="009F043B"/>
    <w:rsid w:val="009F3E13"/>
    <w:rsid w:val="009F5671"/>
    <w:rsid w:val="009F77BA"/>
    <w:rsid w:val="009F79A8"/>
    <w:rsid w:val="00A038D7"/>
    <w:rsid w:val="00A10603"/>
    <w:rsid w:val="00A1701B"/>
    <w:rsid w:val="00A2200B"/>
    <w:rsid w:val="00A22EB6"/>
    <w:rsid w:val="00A24303"/>
    <w:rsid w:val="00A359FD"/>
    <w:rsid w:val="00A3747E"/>
    <w:rsid w:val="00A42DC0"/>
    <w:rsid w:val="00A5155A"/>
    <w:rsid w:val="00A5219F"/>
    <w:rsid w:val="00A600AD"/>
    <w:rsid w:val="00A65F6F"/>
    <w:rsid w:val="00A74ABC"/>
    <w:rsid w:val="00A8632D"/>
    <w:rsid w:val="00A91C01"/>
    <w:rsid w:val="00AA0E4F"/>
    <w:rsid w:val="00AA2EF2"/>
    <w:rsid w:val="00AA47FE"/>
    <w:rsid w:val="00AB3279"/>
    <w:rsid w:val="00AB4346"/>
    <w:rsid w:val="00AB70D4"/>
    <w:rsid w:val="00AC4CE3"/>
    <w:rsid w:val="00AD2ECE"/>
    <w:rsid w:val="00AD3400"/>
    <w:rsid w:val="00AD6D93"/>
    <w:rsid w:val="00AD6D9C"/>
    <w:rsid w:val="00AF1ABC"/>
    <w:rsid w:val="00AF6015"/>
    <w:rsid w:val="00AF69DC"/>
    <w:rsid w:val="00B13B72"/>
    <w:rsid w:val="00B2463B"/>
    <w:rsid w:val="00B24F91"/>
    <w:rsid w:val="00B25C5E"/>
    <w:rsid w:val="00B30CE1"/>
    <w:rsid w:val="00B3129E"/>
    <w:rsid w:val="00B46297"/>
    <w:rsid w:val="00B50599"/>
    <w:rsid w:val="00B517A7"/>
    <w:rsid w:val="00B6334F"/>
    <w:rsid w:val="00B67771"/>
    <w:rsid w:val="00B70225"/>
    <w:rsid w:val="00B74C8F"/>
    <w:rsid w:val="00B95596"/>
    <w:rsid w:val="00BA3AD3"/>
    <w:rsid w:val="00BB1642"/>
    <w:rsid w:val="00BB26DE"/>
    <w:rsid w:val="00BD2513"/>
    <w:rsid w:val="00BD300F"/>
    <w:rsid w:val="00BD52BD"/>
    <w:rsid w:val="00BD6542"/>
    <w:rsid w:val="00BD706B"/>
    <w:rsid w:val="00BD708D"/>
    <w:rsid w:val="00BD75CB"/>
    <w:rsid w:val="00BE6511"/>
    <w:rsid w:val="00BF005A"/>
    <w:rsid w:val="00BF2F49"/>
    <w:rsid w:val="00BF5B21"/>
    <w:rsid w:val="00C1277A"/>
    <w:rsid w:val="00C127CE"/>
    <w:rsid w:val="00C17325"/>
    <w:rsid w:val="00C20464"/>
    <w:rsid w:val="00C20DE9"/>
    <w:rsid w:val="00C23EEB"/>
    <w:rsid w:val="00C24401"/>
    <w:rsid w:val="00C343DD"/>
    <w:rsid w:val="00C35D69"/>
    <w:rsid w:val="00C43ECB"/>
    <w:rsid w:val="00C4478D"/>
    <w:rsid w:val="00C454E6"/>
    <w:rsid w:val="00C45EFB"/>
    <w:rsid w:val="00C557D7"/>
    <w:rsid w:val="00C55FE4"/>
    <w:rsid w:val="00C574B8"/>
    <w:rsid w:val="00C6202A"/>
    <w:rsid w:val="00C63B8E"/>
    <w:rsid w:val="00C75562"/>
    <w:rsid w:val="00C80B4E"/>
    <w:rsid w:val="00C9024B"/>
    <w:rsid w:val="00C93831"/>
    <w:rsid w:val="00CA1589"/>
    <w:rsid w:val="00CA2B8D"/>
    <w:rsid w:val="00CA7047"/>
    <w:rsid w:val="00CB6E09"/>
    <w:rsid w:val="00CB774D"/>
    <w:rsid w:val="00CD29DF"/>
    <w:rsid w:val="00CD75B6"/>
    <w:rsid w:val="00CE446E"/>
    <w:rsid w:val="00CE55C7"/>
    <w:rsid w:val="00D11130"/>
    <w:rsid w:val="00D16090"/>
    <w:rsid w:val="00D22426"/>
    <w:rsid w:val="00D24119"/>
    <w:rsid w:val="00D26791"/>
    <w:rsid w:val="00D26F4A"/>
    <w:rsid w:val="00D3541E"/>
    <w:rsid w:val="00D543D5"/>
    <w:rsid w:val="00D5555A"/>
    <w:rsid w:val="00D557FA"/>
    <w:rsid w:val="00D670DF"/>
    <w:rsid w:val="00D732BE"/>
    <w:rsid w:val="00D81408"/>
    <w:rsid w:val="00D8234C"/>
    <w:rsid w:val="00D90922"/>
    <w:rsid w:val="00D90E92"/>
    <w:rsid w:val="00D91BCD"/>
    <w:rsid w:val="00D922A9"/>
    <w:rsid w:val="00D92645"/>
    <w:rsid w:val="00D97559"/>
    <w:rsid w:val="00DC355A"/>
    <w:rsid w:val="00DC5F2A"/>
    <w:rsid w:val="00DC7C60"/>
    <w:rsid w:val="00DD0F9C"/>
    <w:rsid w:val="00DD2D8D"/>
    <w:rsid w:val="00DE41BF"/>
    <w:rsid w:val="00DF41E7"/>
    <w:rsid w:val="00DF78FA"/>
    <w:rsid w:val="00E1115D"/>
    <w:rsid w:val="00E201D2"/>
    <w:rsid w:val="00E23505"/>
    <w:rsid w:val="00E265CA"/>
    <w:rsid w:val="00E34AED"/>
    <w:rsid w:val="00E359DB"/>
    <w:rsid w:val="00E44204"/>
    <w:rsid w:val="00E44DB9"/>
    <w:rsid w:val="00E4654F"/>
    <w:rsid w:val="00E5009F"/>
    <w:rsid w:val="00E60F76"/>
    <w:rsid w:val="00E63507"/>
    <w:rsid w:val="00E65374"/>
    <w:rsid w:val="00E7582C"/>
    <w:rsid w:val="00E7737E"/>
    <w:rsid w:val="00E83C9C"/>
    <w:rsid w:val="00E864EE"/>
    <w:rsid w:val="00E9129D"/>
    <w:rsid w:val="00E93332"/>
    <w:rsid w:val="00E97C65"/>
    <w:rsid w:val="00EA75B2"/>
    <w:rsid w:val="00EB307F"/>
    <w:rsid w:val="00EB3E66"/>
    <w:rsid w:val="00EB56A5"/>
    <w:rsid w:val="00EB6349"/>
    <w:rsid w:val="00EB699D"/>
    <w:rsid w:val="00EB7419"/>
    <w:rsid w:val="00ED4792"/>
    <w:rsid w:val="00EE131D"/>
    <w:rsid w:val="00EF42E5"/>
    <w:rsid w:val="00EF75DE"/>
    <w:rsid w:val="00F06D05"/>
    <w:rsid w:val="00F17175"/>
    <w:rsid w:val="00F23943"/>
    <w:rsid w:val="00F3357E"/>
    <w:rsid w:val="00F33B29"/>
    <w:rsid w:val="00F37AA0"/>
    <w:rsid w:val="00F41D35"/>
    <w:rsid w:val="00F57F6C"/>
    <w:rsid w:val="00F606A8"/>
    <w:rsid w:val="00F64553"/>
    <w:rsid w:val="00F71821"/>
    <w:rsid w:val="00F755C5"/>
    <w:rsid w:val="00F909D6"/>
    <w:rsid w:val="00F9167F"/>
    <w:rsid w:val="00F917E9"/>
    <w:rsid w:val="00FA1162"/>
    <w:rsid w:val="00FA16C2"/>
    <w:rsid w:val="00FA3A10"/>
    <w:rsid w:val="00FA78C0"/>
    <w:rsid w:val="00FB7AE3"/>
    <w:rsid w:val="00FC0D2B"/>
    <w:rsid w:val="00FD16F0"/>
    <w:rsid w:val="00FD594B"/>
    <w:rsid w:val="00FE1AA1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F67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7F6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67F6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67F6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7F6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7F6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7F6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7F6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7F6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7F6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7F67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67F67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67F67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7F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7F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7F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7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7F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7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367F67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F67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F67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3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7F67"/>
    <w:rPr>
      <w:rFonts w:ascii="Cambria" w:hAnsi="Cambria"/>
      <w:color w:val="1D1B11" w:themeColor="background2" w:themeShade="1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F67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7F6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67F6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67F6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7F6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7F6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7F6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7F6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7F6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7F6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7F67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67F67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67F67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7F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7F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7F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7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7F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7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367F67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F67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F67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3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7F67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ppe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de-DE"/>
              <a:t>Schmelztemperatur</a:t>
            </a:r>
            <a:r>
              <a:rPr lang="de-DE" baseline="0"/>
              <a:t> von Glycerin</a:t>
            </a:r>
            <a:endParaRPr lang="de-DE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xVal>
            <c:numRef>
              <c:f>Tabelle1!$B$3:$B$33</c:f>
              <c:numCache>
                <c:formatCode>General</c:formatCode>
                <c:ptCount val="31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</c:numCache>
            </c:numRef>
          </c:xVal>
          <c:yVal>
            <c:numRef>
              <c:f>Tabelle1!$C$3:$C$33</c:f>
              <c:numCache>
                <c:formatCode>General</c:formatCode>
                <c:ptCount val="31"/>
                <c:pt idx="0">
                  <c:v>-1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4.5</c:v>
                </c:pt>
                <c:pt idx="5">
                  <c:v>5.5</c:v>
                </c:pt>
                <c:pt idx="6">
                  <c:v>7</c:v>
                </c:pt>
                <c:pt idx="7">
                  <c:v>9</c:v>
                </c:pt>
                <c:pt idx="8">
                  <c:v>10</c:v>
                </c:pt>
                <c:pt idx="9">
                  <c:v>10.5</c:v>
                </c:pt>
                <c:pt idx="10">
                  <c:v>11</c:v>
                </c:pt>
                <c:pt idx="11">
                  <c:v>12</c:v>
                </c:pt>
                <c:pt idx="12">
                  <c:v>12.5</c:v>
                </c:pt>
                <c:pt idx="13">
                  <c:v>13</c:v>
                </c:pt>
                <c:pt idx="14">
                  <c:v>14</c:v>
                </c:pt>
                <c:pt idx="15">
                  <c:v>14.5</c:v>
                </c:pt>
                <c:pt idx="16">
                  <c:v>15</c:v>
                </c:pt>
                <c:pt idx="17">
                  <c:v>15.5</c:v>
                </c:pt>
                <c:pt idx="18">
                  <c:v>16</c:v>
                </c:pt>
                <c:pt idx="19">
                  <c:v>16.5</c:v>
                </c:pt>
                <c:pt idx="20">
                  <c:v>18</c:v>
                </c:pt>
                <c:pt idx="21">
                  <c:v>18</c:v>
                </c:pt>
                <c:pt idx="22">
                  <c:v>18</c:v>
                </c:pt>
                <c:pt idx="23">
                  <c:v>18</c:v>
                </c:pt>
                <c:pt idx="24">
                  <c:v>18</c:v>
                </c:pt>
                <c:pt idx="25">
                  <c:v>19.5</c:v>
                </c:pt>
                <c:pt idx="26">
                  <c:v>20</c:v>
                </c:pt>
                <c:pt idx="27">
                  <c:v>21</c:v>
                </c:pt>
                <c:pt idx="28">
                  <c:v>22</c:v>
                </c:pt>
                <c:pt idx="29">
                  <c:v>22.5</c:v>
                </c:pt>
                <c:pt idx="30">
                  <c:v>23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171584"/>
        <c:axId val="147185024"/>
      </c:scatterChart>
      <c:valAx>
        <c:axId val="147171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de-DE"/>
                  <a:t>Zeit</a:t>
                </a:r>
                <a:r>
                  <a:rPr lang="de-DE" baseline="0"/>
                  <a:t> [min]</a:t>
                </a:r>
                <a:endParaRPr lang="de-DE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7185024"/>
        <c:crosses val="autoZero"/>
        <c:crossBetween val="midCat"/>
      </c:valAx>
      <c:valAx>
        <c:axId val="1471850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de-DE"/>
                  <a:t>Temperatur [°C]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717158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2013-08-13T19:49:00Z</dcterms:created>
  <dcterms:modified xsi:type="dcterms:W3CDTF">2013-08-13T19:51:00Z</dcterms:modified>
</cp:coreProperties>
</file>