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DBA" w:rsidRDefault="00210DBA" w:rsidP="00210DBA">
      <w:pPr>
        <w:pStyle w:val="berschrift1"/>
        <w:keepNext/>
        <w:keepLines/>
        <w:numPr>
          <w:ilvl w:val="0"/>
          <w:numId w:val="0"/>
        </w:numPr>
        <w:spacing w:before="360" w:after="240"/>
        <w:contextualSpacing w:val="0"/>
      </w:pPr>
      <w:r>
        <w:rPr>
          <w:noProof/>
        </w:rPr>
        <w:pict>
          <v:shapetype id="_x0000_t202" coordsize="21600,21600" o:spt="202" path="m,l,21600r21600,l21600,xe">
            <v:stroke joinstyle="miter"/>
            <v:path gradientshapeok="t" o:connecttype="rect"/>
          </v:shapetype>
          <v:shape id="_x0000_s1038" type="#_x0000_t202" style="position:absolute;left:0;text-align:left;margin-left:-.05pt;margin-top:58.3pt;width:462.45pt;height:100.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038">
              <w:txbxContent>
                <w:p w:rsidR="00210DBA" w:rsidRPr="00510778" w:rsidRDefault="00210DBA" w:rsidP="00210DBA">
                  <w:pPr>
                    <w:rPr>
                      <w:color w:val="auto"/>
                    </w:rPr>
                  </w:pPr>
                  <w:r w:rsidRPr="00510778">
                    <w:rPr>
                      <w:color w:val="auto"/>
                    </w:rPr>
                    <w:t>Wasser hat eine Haut! Die Oberflächenspan</w:t>
                  </w:r>
                  <w:r>
                    <w:rPr>
                      <w:color w:val="auto"/>
                    </w:rPr>
                    <w:t>nung des Wassers beruht Wechsel</w:t>
                  </w:r>
                  <w:r w:rsidRPr="00510778">
                    <w:rPr>
                      <w:color w:val="auto"/>
                    </w:rPr>
                    <w:t>wirkungen zw</w:t>
                  </w:r>
                  <w:r w:rsidRPr="00510778">
                    <w:rPr>
                      <w:color w:val="auto"/>
                    </w:rPr>
                    <w:t>i</w:t>
                  </w:r>
                  <w:r w:rsidRPr="00510778">
                    <w:rPr>
                      <w:color w:val="auto"/>
                    </w:rPr>
                    <w:t>schen den Wassermolekülen. Mit Hilfe einer Büroklammer kann demonstriert werden, welches Gewicht die Wasseroberfläche tragen kann. Durch Seifen wird die Oberflächenspannung he</w:t>
                  </w:r>
                  <w:r w:rsidRPr="00510778">
                    <w:rPr>
                      <w:color w:val="auto"/>
                    </w:rPr>
                    <w:t>r</w:t>
                  </w:r>
                  <w:r w:rsidRPr="00510778">
                    <w:rPr>
                      <w:color w:val="auto"/>
                    </w:rPr>
                    <w:t>abgesetzt und die Büroklammer sinkt zu Boden. SuS kann hierdurch die Wirkung von Tensiden als Hinführung zu Emulsionen demonstriert werden</w:t>
                  </w:r>
                </w:p>
              </w:txbxContent>
            </v:textbox>
            <w10:wrap type="square"/>
          </v:shape>
        </w:pict>
      </w:r>
      <w:bookmarkStart w:id="0" w:name="_Toc362814498"/>
      <w:r>
        <w:t>V 3 – Oberflächenspannung des Wa</w:t>
      </w:r>
      <w:r>
        <w:t>s</w:t>
      </w:r>
      <w:r>
        <w:t>sers</w:t>
      </w:r>
      <w:bookmarkEnd w:id="0"/>
      <w:r>
        <w:t xml:space="preserve"> </w:t>
      </w:r>
    </w:p>
    <w:p w:rsidR="00210DBA" w:rsidRDefault="00210DBA" w:rsidP="00210DBA"/>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10DBA" w:rsidRPr="00CD03BD" w:rsidTr="00CE48AB">
        <w:tc>
          <w:tcPr>
            <w:tcW w:w="9322" w:type="dxa"/>
            <w:gridSpan w:val="9"/>
            <w:shd w:val="clear" w:color="auto" w:fill="4F81BD"/>
            <w:vAlign w:val="center"/>
          </w:tcPr>
          <w:p w:rsidR="00210DBA" w:rsidRPr="00CD03BD" w:rsidRDefault="00210DBA" w:rsidP="00CE48AB">
            <w:pPr>
              <w:spacing w:after="0"/>
              <w:jc w:val="center"/>
              <w:rPr>
                <w:b/>
                <w:bCs/>
              </w:rPr>
            </w:pPr>
            <w:r w:rsidRPr="00CD03BD">
              <w:rPr>
                <w:b/>
                <w:bCs/>
              </w:rPr>
              <w:t>Gefahrenstoffe</w:t>
            </w:r>
          </w:p>
        </w:tc>
      </w:tr>
      <w:tr w:rsidR="00210DBA" w:rsidRPr="00CD03BD" w:rsidTr="00CE48A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10DBA" w:rsidRPr="00CD03BD" w:rsidRDefault="00210DBA" w:rsidP="00CE48AB">
            <w:pPr>
              <w:spacing w:after="0" w:line="276" w:lineRule="auto"/>
              <w:jc w:val="center"/>
              <w:rPr>
                <w:b/>
                <w:bCs/>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rsidR="00210DBA" w:rsidRPr="00CD03BD" w:rsidRDefault="00210DBA" w:rsidP="00CE48AB">
            <w:pPr>
              <w:spacing w:after="0"/>
              <w:jc w:val="cente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10DBA" w:rsidRPr="00CD03BD" w:rsidRDefault="00210DBA" w:rsidP="00CE48AB">
            <w:pPr>
              <w:spacing w:after="0"/>
              <w:jc w:val="center"/>
            </w:pPr>
            <w:r w:rsidRPr="00CD03BD">
              <w:rPr>
                <w:sz w:val="20"/>
              </w:rPr>
              <w:t xml:space="preserve">P: </w:t>
            </w:r>
            <w:r>
              <w:t>-</w:t>
            </w:r>
          </w:p>
        </w:tc>
      </w:tr>
      <w:tr w:rsidR="00210DBA" w:rsidRPr="00CD03BD" w:rsidTr="00CE48AB">
        <w:trPr>
          <w:trHeight w:val="434"/>
        </w:trPr>
        <w:tc>
          <w:tcPr>
            <w:tcW w:w="3027" w:type="dxa"/>
            <w:gridSpan w:val="3"/>
            <w:shd w:val="clear" w:color="auto" w:fill="auto"/>
            <w:vAlign w:val="center"/>
          </w:tcPr>
          <w:p w:rsidR="00210DBA" w:rsidRPr="00CD03BD" w:rsidRDefault="00210DBA" w:rsidP="00CE48AB">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210DBA" w:rsidRPr="00CD03BD" w:rsidRDefault="00210DBA" w:rsidP="00CE48AB">
            <w:pPr>
              <w:pStyle w:val="Beschriftung"/>
              <w:spacing w:after="0"/>
              <w:jc w:val="center"/>
              <w:rPr>
                <w:sz w:val="20"/>
              </w:rPr>
            </w:pPr>
            <w:r w:rsidRPr="00CD03BD">
              <w:rPr>
                <w:sz w:val="20"/>
              </w:rPr>
              <w:t xml:space="preserve">H: </w:t>
            </w:r>
            <w:r>
              <w:t>-</w:t>
            </w:r>
          </w:p>
        </w:tc>
        <w:tc>
          <w:tcPr>
            <w:tcW w:w="3118" w:type="dxa"/>
            <w:gridSpan w:val="3"/>
            <w:shd w:val="clear" w:color="auto" w:fill="auto"/>
            <w:vAlign w:val="center"/>
          </w:tcPr>
          <w:p w:rsidR="00210DBA" w:rsidRPr="00CD03BD" w:rsidRDefault="00210DBA" w:rsidP="00CE48AB">
            <w:pPr>
              <w:pStyle w:val="Beschriftung"/>
              <w:spacing w:after="0"/>
              <w:jc w:val="center"/>
              <w:rPr>
                <w:sz w:val="20"/>
              </w:rPr>
            </w:pPr>
            <w:r w:rsidRPr="00CD03BD">
              <w:rPr>
                <w:sz w:val="20"/>
              </w:rPr>
              <w:t xml:space="preserve">P: </w:t>
            </w:r>
            <w:r>
              <w:t>-</w:t>
            </w:r>
          </w:p>
        </w:tc>
      </w:tr>
      <w:tr w:rsidR="00210DBA" w:rsidRPr="00CD03BD" w:rsidTr="00CE48AB">
        <w:tc>
          <w:tcPr>
            <w:tcW w:w="1009" w:type="dxa"/>
            <w:tcBorders>
              <w:top w:val="single" w:sz="8" w:space="0" w:color="4F81BD"/>
              <w:left w:val="single" w:sz="8" w:space="0" w:color="4F81BD"/>
              <w:bottom w:val="single" w:sz="8" w:space="0" w:color="4F81BD"/>
            </w:tcBorders>
            <w:shd w:val="clear" w:color="auto" w:fill="auto"/>
            <w:vAlign w:val="center"/>
          </w:tcPr>
          <w:p w:rsidR="00210DBA" w:rsidRPr="00CD03BD" w:rsidRDefault="00210DBA" w:rsidP="00CE48AB">
            <w:pPr>
              <w:spacing w:after="0"/>
              <w:jc w:val="center"/>
              <w:rPr>
                <w:b/>
                <w:bCs/>
              </w:rPr>
            </w:pPr>
            <w:r>
              <w:rPr>
                <w:b/>
                <w:noProof/>
                <w:lang w:eastAsia="de-DE"/>
              </w:rPr>
              <w:drawing>
                <wp:inline distT="0" distB="0" distL="0" distR="0">
                  <wp:extent cx="500380" cy="500380"/>
                  <wp:effectExtent l="19050" t="0" r="0" b="0"/>
                  <wp:docPr id="14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8">
                            <a:duotone>
                              <a:schemeClr val="bg2">
                                <a:shade val="45000"/>
                                <a:satMod val="135000"/>
                              </a:schemeClr>
                              <a:prstClr val="white"/>
                            </a:duotone>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0DBA" w:rsidRPr="00CD03BD" w:rsidRDefault="00210DBA" w:rsidP="00CE48AB">
            <w:pPr>
              <w:spacing w:after="0"/>
              <w:jc w:val="center"/>
            </w:pPr>
            <w:r>
              <w:rPr>
                <w:noProof/>
                <w:lang w:eastAsia="de-DE"/>
              </w:rPr>
              <w:drawing>
                <wp:inline distT="0" distB="0" distL="0" distR="0">
                  <wp:extent cx="500380" cy="500380"/>
                  <wp:effectExtent l="19050" t="0" r="0" b="0"/>
                  <wp:docPr id="14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9"/>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0DBA" w:rsidRPr="00CD03BD" w:rsidRDefault="00210DBA" w:rsidP="00CE48AB">
            <w:pPr>
              <w:spacing w:after="0"/>
              <w:jc w:val="center"/>
            </w:pPr>
            <w:r>
              <w:rPr>
                <w:noProof/>
                <w:lang w:eastAsia="de-DE"/>
              </w:rPr>
              <w:drawing>
                <wp:inline distT="0" distB="0" distL="0" distR="0">
                  <wp:extent cx="500380" cy="500380"/>
                  <wp:effectExtent l="19050" t="0" r="0" b="0"/>
                  <wp:docPr id="14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0DBA" w:rsidRPr="00CD03BD" w:rsidRDefault="00210DBA" w:rsidP="00CE48AB">
            <w:pPr>
              <w:spacing w:after="0"/>
              <w:jc w:val="center"/>
            </w:pPr>
            <w:r>
              <w:rPr>
                <w:noProof/>
                <w:lang w:eastAsia="de-DE"/>
              </w:rPr>
              <w:drawing>
                <wp:inline distT="0" distB="0" distL="0" distR="0">
                  <wp:extent cx="500380" cy="500380"/>
                  <wp:effectExtent l="19050" t="0" r="0" b="0"/>
                  <wp:docPr id="14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1"/>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10DBA" w:rsidRPr="00CD03BD" w:rsidRDefault="00210DBA" w:rsidP="00CE48AB">
            <w:pPr>
              <w:spacing w:after="0"/>
              <w:jc w:val="center"/>
            </w:pPr>
            <w:r>
              <w:rPr>
                <w:noProof/>
                <w:lang w:eastAsia="de-DE"/>
              </w:rPr>
              <w:drawing>
                <wp:inline distT="0" distB="0" distL="0" distR="0">
                  <wp:extent cx="500380" cy="500380"/>
                  <wp:effectExtent l="19050" t="0" r="0" b="0"/>
                  <wp:docPr id="14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2"/>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10DBA" w:rsidRPr="00CD03BD" w:rsidRDefault="00210DBA" w:rsidP="00CE48AB">
            <w:pPr>
              <w:spacing w:after="0"/>
              <w:jc w:val="center"/>
            </w:pPr>
            <w:r>
              <w:rPr>
                <w:noProof/>
                <w:lang w:eastAsia="de-DE"/>
              </w:rPr>
              <w:drawing>
                <wp:inline distT="0" distB="0" distL="0" distR="0">
                  <wp:extent cx="500380" cy="500380"/>
                  <wp:effectExtent l="19050" t="0" r="0" b="0"/>
                  <wp:docPr id="15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10DBA" w:rsidRPr="00CD03BD" w:rsidRDefault="00210DBA" w:rsidP="00CE48AB">
            <w:pPr>
              <w:spacing w:after="0"/>
              <w:jc w:val="center"/>
            </w:pPr>
            <w:r>
              <w:rPr>
                <w:noProof/>
                <w:lang w:eastAsia="de-DE"/>
              </w:rPr>
              <w:drawing>
                <wp:inline distT="0" distB="0" distL="0" distR="0">
                  <wp:extent cx="500380" cy="500380"/>
                  <wp:effectExtent l="19050" t="0" r="0" b="0"/>
                  <wp:docPr id="15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0DBA" w:rsidRPr="00CD03BD" w:rsidRDefault="00210DBA" w:rsidP="00CE48AB">
            <w:pPr>
              <w:spacing w:after="0"/>
              <w:jc w:val="center"/>
            </w:pPr>
            <w:r>
              <w:rPr>
                <w:noProof/>
                <w:lang w:eastAsia="de-DE"/>
              </w:rPr>
              <w:drawing>
                <wp:inline distT="0" distB="0" distL="0" distR="0">
                  <wp:extent cx="509270" cy="509270"/>
                  <wp:effectExtent l="19050" t="0" r="5080" b="0"/>
                  <wp:docPr id="1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duotone>
                              <a:schemeClr val="bg2">
                                <a:shade val="45000"/>
                                <a:satMod val="135000"/>
                              </a:schemeClr>
                              <a:prstClr val="white"/>
                            </a:duotone>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10DBA" w:rsidRPr="00CD03BD" w:rsidRDefault="00210DBA" w:rsidP="00CE48AB">
            <w:pPr>
              <w:spacing w:after="0"/>
              <w:jc w:val="center"/>
            </w:pPr>
            <w:r>
              <w:rPr>
                <w:noProof/>
                <w:lang w:eastAsia="de-DE"/>
              </w:rPr>
              <w:drawing>
                <wp:inline distT="0" distB="0" distL="0" distR="0">
                  <wp:extent cx="500380" cy="500380"/>
                  <wp:effectExtent l="19050" t="0" r="0" b="0"/>
                  <wp:docPr id="15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210DBA" w:rsidRDefault="00210DBA" w:rsidP="00210DBA">
      <w:pPr>
        <w:tabs>
          <w:tab w:val="left" w:pos="1701"/>
          <w:tab w:val="left" w:pos="1985"/>
        </w:tabs>
        <w:ind w:left="1980" w:hanging="1980"/>
      </w:pPr>
    </w:p>
    <w:p w:rsidR="00210DBA" w:rsidRDefault="00210DBA" w:rsidP="00210DBA">
      <w:pPr>
        <w:tabs>
          <w:tab w:val="left" w:pos="1701"/>
          <w:tab w:val="left" w:pos="1985"/>
        </w:tabs>
        <w:ind w:left="1980" w:hanging="1980"/>
      </w:pPr>
      <w:r>
        <w:t>Materialien:</w:t>
      </w:r>
      <w:r>
        <w:tab/>
      </w:r>
      <w:r>
        <w:tab/>
      </w:r>
      <w:proofErr w:type="spellStart"/>
      <w:r>
        <w:t>Erlenmeyerkolben</w:t>
      </w:r>
      <w:proofErr w:type="spellEnd"/>
      <w:r>
        <w:t>, Büroklammer</w:t>
      </w:r>
    </w:p>
    <w:p w:rsidR="00210DBA" w:rsidRDefault="00210DBA" w:rsidP="00210DBA">
      <w:pPr>
        <w:tabs>
          <w:tab w:val="left" w:pos="1701"/>
          <w:tab w:val="left" w:pos="1985"/>
        </w:tabs>
        <w:ind w:left="1980" w:hanging="1980"/>
      </w:pPr>
      <w:r>
        <w:t>Chemikalien:</w:t>
      </w:r>
      <w:r>
        <w:tab/>
      </w:r>
      <w:r>
        <w:tab/>
        <w:t>destilliertes Wasser, Spülmittel</w:t>
      </w:r>
    </w:p>
    <w:p w:rsidR="00210DBA" w:rsidRDefault="00210DBA" w:rsidP="00210DBA">
      <w:pPr>
        <w:tabs>
          <w:tab w:val="left" w:pos="1701"/>
          <w:tab w:val="left" w:pos="1985"/>
        </w:tabs>
        <w:ind w:left="1980" w:hanging="1980"/>
      </w:pPr>
      <w:r>
        <w:t xml:space="preserve">Durchführung: </w:t>
      </w:r>
      <w:r>
        <w:tab/>
      </w:r>
      <w:r>
        <w:tab/>
        <w:t xml:space="preserve">Der </w:t>
      </w:r>
      <w:proofErr w:type="spellStart"/>
      <w:r>
        <w:t>Erlenmeyerkolben</w:t>
      </w:r>
      <w:proofErr w:type="spellEnd"/>
      <w:r>
        <w:t xml:space="preserve"> wird mit Wasser gefüllt, bis sich eine Wasserkuppel über den Rand des Kolbens wölbt. Dann wird eine Büroklammer vorsichtig auf die Oberfläche des Wassers gelegt. Anschließend wird etwas Spülmittel hinzugefügt.</w:t>
      </w:r>
    </w:p>
    <w:p w:rsidR="00210DBA" w:rsidRDefault="00210DBA" w:rsidP="00210DBA">
      <w:pPr>
        <w:tabs>
          <w:tab w:val="left" w:pos="1701"/>
          <w:tab w:val="left" w:pos="1985"/>
        </w:tabs>
        <w:ind w:left="1980" w:hanging="1980"/>
      </w:pPr>
      <w:r>
        <w:t>Beobachtung:</w:t>
      </w:r>
      <w:r>
        <w:tab/>
      </w:r>
      <w:r>
        <w:tab/>
      </w:r>
      <w:r>
        <w:tab/>
        <w:t xml:space="preserve">Die Büroklammer kann auf der Wasseroberfläche schwimmen. Dabei wird die Oberfläche des Wassers leicht von dem Gewicht der Büroklammer nach unten gewölbt. Wird Spülmittel hinzugefügt, so sinkt die Büroklammer zum Boden des </w:t>
      </w:r>
      <w:proofErr w:type="spellStart"/>
      <w:r>
        <w:t>Erlenmeyerkolbens</w:t>
      </w:r>
      <w:proofErr w:type="spellEnd"/>
      <w:r>
        <w:t>.</w:t>
      </w:r>
    </w:p>
    <w:p w:rsidR="00210DBA" w:rsidRDefault="00210DBA" w:rsidP="00210DBA">
      <w:pPr>
        <w:tabs>
          <w:tab w:val="left" w:pos="1701"/>
          <w:tab w:val="left" w:pos="1985"/>
        </w:tabs>
        <w:ind w:left="1980" w:hanging="1980"/>
        <w:jc w:val="center"/>
      </w:pPr>
      <w:r>
        <w:rPr>
          <w:noProof/>
          <w:lang w:eastAsia="de-DE"/>
        </w:rPr>
        <w:lastRenderedPageBreak/>
        <w:drawing>
          <wp:inline distT="0" distB="0" distL="0" distR="0">
            <wp:extent cx="4563583" cy="1650202"/>
            <wp:effectExtent l="19050" t="0" r="8417" b="0"/>
            <wp:docPr id="154" name="Bild 4" descr="C:\Users\Anne\Desktop\Fotos von Versuchen\IMG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Desktop\Fotos von Versuchen\IMG_1212.JPG"/>
                    <pic:cNvPicPr>
                      <a:picLocks noChangeAspect="1" noChangeArrowheads="1"/>
                    </pic:cNvPicPr>
                  </pic:nvPicPr>
                  <pic:blipFill>
                    <a:blip r:embed="rId17"/>
                    <a:srcRect l="17639" t="34731" r="3115" b="27138"/>
                    <a:stretch>
                      <a:fillRect/>
                    </a:stretch>
                  </pic:blipFill>
                  <pic:spPr bwMode="auto">
                    <a:xfrm>
                      <a:off x="0" y="0"/>
                      <a:ext cx="4563583" cy="1650202"/>
                    </a:xfrm>
                    <a:prstGeom prst="rect">
                      <a:avLst/>
                    </a:prstGeom>
                    <a:noFill/>
                    <a:ln w="9525">
                      <a:noFill/>
                      <a:miter lim="800000"/>
                      <a:headEnd/>
                      <a:tailEnd/>
                    </a:ln>
                  </pic:spPr>
                </pic:pic>
              </a:graphicData>
            </a:graphic>
          </wp:inline>
        </w:drawing>
      </w:r>
    </w:p>
    <w:p w:rsidR="00210DBA" w:rsidRDefault="00210DBA" w:rsidP="00210DBA">
      <w:pPr>
        <w:tabs>
          <w:tab w:val="left" w:pos="851"/>
          <w:tab w:val="left" w:pos="1701"/>
        </w:tabs>
        <w:rPr>
          <w:noProof/>
          <w:sz w:val="20"/>
          <w:szCs w:val="20"/>
        </w:rPr>
      </w:pPr>
      <w:r w:rsidRPr="00C803F2">
        <w:rPr>
          <w:sz w:val="20"/>
          <w:szCs w:val="20"/>
        </w:rPr>
        <w:t xml:space="preserve">Abb. </w:t>
      </w:r>
      <w:r>
        <w:rPr>
          <w:sz w:val="20"/>
          <w:szCs w:val="20"/>
        </w:rPr>
        <w:t>3</w:t>
      </w:r>
      <w:r w:rsidRPr="00C803F2">
        <w:rPr>
          <w:sz w:val="20"/>
          <w:szCs w:val="20"/>
        </w:rPr>
        <w:t xml:space="preserve"> - </w:t>
      </w:r>
      <w:r w:rsidRPr="00C803F2">
        <w:rPr>
          <w:noProof/>
          <w:sz w:val="20"/>
          <w:szCs w:val="20"/>
        </w:rPr>
        <w:t xml:space="preserve"> </w:t>
      </w:r>
      <w:r>
        <w:rPr>
          <w:noProof/>
          <w:sz w:val="20"/>
          <w:szCs w:val="20"/>
        </w:rPr>
        <w:t>Auf der Wasseroberfläche schwimmende Büroklammer.</w:t>
      </w:r>
    </w:p>
    <w:p w:rsidR="00210DBA" w:rsidRDefault="00210DBA" w:rsidP="00210DBA">
      <w:pPr>
        <w:tabs>
          <w:tab w:val="left" w:pos="1701"/>
          <w:tab w:val="left" w:pos="1985"/>
        </w:tabs>
        <w:ind w:left="1980" w:hanging="1980"/>
      </w:pPr>
      <w:r>
        <w:t>Deutung:</w:t>
      </w:r>
      <w:r>
        <w:tab/>
      </w:r>
      <w:r>
        <w:tab/>
        <w:t>Intermolekulare Wechselwirkungen, die sogenannten Wasserstoffbr</w:t>
      </w:r>
      <w:r>
        <w:t>ü</w:t>
      </w:r>
      <w:r>
        <w:t>ckenbindungen, bilden sich zwischen dem partiell negativ geladenen Sa</w:t>
      </w:r>
      <w:r>
        <w:t>u</w:t>
      </w:r>
      <w:r>
        <w:t>erstoffatom und dem partiell positiv geladenen Wasserstoffatom des D</w:t>
      </w:r>
      <w:r>
        <w:t>i</w:t>
      </w:r>
      <w:r>
        <w:t>pols Wasser aus. Im Inneren der Flüssigkeit wirken die anziehenden Kräfte in alle Richtungen gleichermaßen, an der Oberfläche hingehen wirken nur nach innen gerichtete Kräfte. Daher hat Wasser das Bestreben, seine Obe</w:t>
      </w:r>
      <w:r>
        <w:t>r</w:t>
      </w:r>
      <w:r>
        <w:t>fläche möglichst stark zu verringern. Eine Art „Haut“ ist aus der Oberfläche des Wassers zu erkennen. Diese kann sogar fache Gegenstände tragen, die eine größere Dichte, als das Wasser haben, wie beispielsweise die Bür</w:t>
      </w:r>
      <w:r>
        <w:t>o</w:t>
      </w:r>
      <w:r>
        <w:t xml:space="preserve">klammer. </w:t>
      </w:r>
    </w:p>
    <w:p w:rsidR="00210DBA" w:rsidRDefault="00210DBA" w:rsidP="00210DBA">
      <w:pPr>
        <w:tabs>
          <w:tab w:val="left" w:pos="1701"/>
          <w:tab w:val="left" w:pos="1985"/>
        </w:tabs>
        <w:ind w:left="1980" w:hanging="1980"/>
      </w:pPr>
      <w:r>
        <w:tab/>
      </w:r>
      <w:r>
        <w:tab/>
        <w:t>Spülmittel als Tensid bildet eine dünne Schicht auf der Wasseroberfläche und setzt dadurch die Oberflächenspannung des Wassers herab. Dis g</w:t>
      </w:r>
      <w:r>
        <w:t>e</w:t>
      </w:r>
      <w:r>
        <w:t>schieht, indem die Wechselwirkungen innerhalb der Wassers und an der Oberfläche nun gleichmäßig verteilt sind. Die Büroklammer sinkt aufgrund der höheren Dichte zu Boden.</w:t>
      </w:r>
    </w:p>
    <w:p w:rsidR="00210DBA" w:rsidRPr="00CD03BD" w:rsidRDefault="00210DBA" w:rsidP="00210DBA">
      <w:pPr>
        <w:tabs>
          <w:tab w:val="left" w:pos="1701"/>
          <w:tab w:val="left" w:pos="1985"/>
        </w:tabs>
        <w:ind w:left="1980" w:hanging="1980"/>
        <w:rPr>
          <w:rFonts w:eastAsia="MS Mincho"/>
        </w:rPr>
      </w:pPr>
      <w:r>
        <w:t xml:space="preserve">Entsorgung: </w:t>
      </w:r>
      <w:r>
        <w:tab/>
      </w:r>
      <w:r>
        <w:tab/>
        <w:t>Die Chemikalien können über den Abfluss entsorgt werden.</w:t>
      </w:r>
    </w:p>
    <w:p w:rsidR="00210DBA" w:rsidRDefault="00210DBA" w:rsidP="00210DBA">
      <w:pPr>
        <w:spacing w:line="276" w:lineRule="auto"/>
        <w:ind w:left="1980" w:hanging="1980"/>
        <w:jc w:val="left"/>
      </w:pPr>
      <w:r>
        <w:t>Literatur:</w:t>
      </w:r>
      <w:r>
        <w:tab/>
        <w:t xml:space="preserve">Löwenzahn Classics 129, Peter schäumt, </w:t>
      </w:r>
      <w:r w:rsidRPr="00875A23">
        <w:t>http://www.youtube.com/watch</w:t>
      </w:r>
      <w:r w:rsidRPr="00BB4BCF">
        <w:t>?</w:t>
      </w:r>
    </w:p>
    <w:p w:rsidR="00210DBA" w:rsidRPr="00875A23" w:rsidRDefault="00210DBA" w:rsidP="00210DBA">
      <w:pPr>
        <w:spacing w:line="276" w:lineRule="auto"/>
        <w:ind w:left="1272" w:firstLine="708"/>
        <w:jc w:val="left"/>
      </w:pPr>
      <w:r w:rsidRPr="00BB4BCF">
        <w:t>v=x12Vt6LzDVA</w:t>
      </w:r>
      <w:r>
        <w:t>, (Zuletzt abgerufen am 25.07.2013 um 10:05 Uhr)</w:t>
      </w:r>
    </w:p>
    <w:p w:rsidR="00BE6DD9" w:rsidRPr="001B1A06" w:rsidRDefault="00210DBA" w:rsidP="00210DBA">
      <w:r>
        <w:pict>
          <v:shape id="_x0000_s1037" type="#_x0000_t202" style="width:462.45pt;height:11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037">
              <w:txbxContent>
                <w:p w:rsidR="00210DBA" w:rsidRPr="00510778" w:rsidRDefault="00210DBA" w:rsidP="00210DBA">
                  <w:pPr>
                    <w:rPr>
                      <w:color w:val="auto"/>
                    </w:rPr>
                  </w:pPr>
                  <w:r w:rsidRPr="00510778">
                    <w:rPr>
                      <w:b/>
                      <w:color w:val="auto"/>
                    </w:rPr>
                    <w:t xml:space="preserve">Unterrichtsanschlüsse </w:t>
                  </w:r>
                  <w:r w:rsidRPr="00510778">
                    <w:rPr>
                      <w:color w:val="auto"/>
                    </w:rPr>
                    <w:t>Der Versuch ist neben V 5 gut für die Einführung der Wirkung von Tensiden im Rahmen von Stoffgemischen und Stofftrennung zu verwenden. In diesem Rahmen kann auf vereinfachtem Niveau verständlich gemacht werden, dass Wasser eine hohe Oberfl</w:t>
                  </w:r>
                  <w:r w:rsidRPr="00510778">
                    <w:rPr>
                      <w:color w:val="auto"/>
                    </w:rPr>
                    <w:t>ä</w:t>
                  </w:r>
                  <w:r w:rsidRPr="00510778">
                    <w:rPr>
                      <w:color w:val="auto"/>
                    </w:rPr>
                    <w:t>chenspannung besitzt, die durch Tenside herabgesenkt wird. Die Chemikalien sind ungefäh</w:t>
                  </w:r>
                  <w:r w:rsidRPr="00510778">
                    <w:rPr>
                      <w:color w:val="auto"/>
                    </w:rPr>
                    <w:t>r</w:t>
                  </w:r>
                  <w:r w:rsidRPr="00510778">
                    <w:rPr>
                      <w:color w:val="auto"/>
                    </w:rPr>
                    <w:t>lich und die Versuchsdurchführung sehr einfach, sodass der Versuch gut von Experimentiera</w:t>
                  </w:r>
                  <w:r w:rsidRPr="00510778">
                    <w:rPr>
                      <w:color w:val="auto"/>
                    </w:rPr>
                    <w:t>n</w:t>
                  </w:r>
                  <w:r w:rsidRPr="00510778">
                    <w:rPr>
                      <w:color w:val="auto"/>
                    </w:rPr>
                    <w:t>fängern durchgeführt werden kann.</w:t>
                  </w:r>
                </w:p>
              </w:txbxContent>
            </v:textbox>
            <w10:wrap type="none"/>
            <w10:anchorlock/>
          </v:shape>
        </w:pict>
      </w:r>
    </w:p>
    <w:sectPr w:rsidR="00BE6DD9" w:rsidRPr="001B1A06"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4FB" w:rsidRDefault="00C504FB" w:rsidP="009524CC">
      <w:pPr>
        <w:spacing w:after="0"/>
      </w:pPr>
      <w:r>
        <w:separator/>
      </w:r>
    </w:p>
  </w:endnote>
  <w:endnote w:type="continuationSeparator" w:id="0">
    <w:p w:rsidR="00C504FB" w:rsidRDefault="00C504FB"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4FB" w:rsidRDefault="00C504FB" w:rsidP="009524CC">
      <w:pPr>
        <w:spacing w:after="0"/>
      </w:pPr>
      <w:r>
        <w:separator/>
      </w:r>
    </w:p>
  </w:footnote>
  <w:footnote w:type="continuationSeparator" w:id="0">
    <w:p w:rsidR="00C504FB" w:rsidRDefault="00C504FB" w:rsidP="009524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471C55" w:rsidP="00BD7F16">
          <w:pPr>
            <w:pStyle w:val="Kopfzeile"/>
            <w:tabs>
              <w:tab w:val="clear" w:pos="4680"/>
              <w:tab w:val="left" w:pos="0"/>
              <w:tab w:val="center" w:pos="284"/>
              <w:tab w:val="left" w:pos="8789"/>
            </w:tabs>
            <w:rPr>
              <w:sz w:val="20"/>
              <w:szCs w:val="20"/>
            </w:rPr>
          </w:pPr>
          <w:fldSimple w:instr=" STYLEREF  &quot;Überschrift 1&quot;  \* MERGEFORMAT ">
            <w:r w:rsidR="00210DBA" w:rsidRPr="00210DBA">
              <w:rPr>
                <w:b/>
                <w:bCs/>
                <w:noProof/>
                <w:sz w:val="20"/>
                <w:szCs w:val="20"/>
              </w:rPr>
              <w:t>V</w:t>
            </w:r>
            <w:r w:rsidR="00210DBA">
              <w:rPr>
                <w:noProof/>
                <w:sz w:val="20"/>
                <w:szCs w:val="20"/>
              </w:rPr>
              <w:t xml:space="preserve"> 3 – Oberflächenspannung des Wassers</w:t>
            </w:r>
          </w:fldSimple>
        </w:p>
      </w:tc>
      <w:tc>
        <w:tcPr>
          <w:tcW w:w="695" w:type="dxa"/>
          <w:tcBorders>
            <w:bottom w:val="single" w:sz="4" w:space="0" w:color="auto"/>
          </w:tcBorders>
          <w:shd w:val="clear" w:color="auto" w:fill="auto"/>
        </w:tcPr>
        <w:p w:rsidR="00501F12" w:rsidRPr="00BD7F16" w:rsidRDefault="00471C55"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00501F12" w:rsidRPr="00BD7F16">
            <w:rPr>
              <w:sz w:val="20"/>
              <w:szCs w:val="20"/>
            </w:rPr>
            <w:instrText xml:space="preserve"> PAGE   \* MERGEFORMAT </w:instrText>
          </w:r>
          <w:r w:rsidRPr="00BD7F16">
            <w:rPr>
              <w:sz w:val="20"/>
              <w:szCs w:val="20"/>
            </w:rPr>
            <w:fldChar w:fldCharType="separate"/>
          </w:r>
          <w:r w:rsidR="00210DBA">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0DBA"/>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1C55"/>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04FB"/>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1F1"/>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628A"/>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Anfhrungszeichen">
    <w:name w:val="Quote"/>
    <w:basedOn w:val="Standard"/>
    <w:next w:val="Standard"/>
    <w:link w:val="AnfhrungszeichenZchn"/>
    <w:uiPriority w:val="29"/>
    <w:qFormat/>
    <w:rsid w:val="00EC6939"/>
    <w:pPr>
      <w:spacing w:before="200"/>
      <w:ind w:left="357" w:right="357"/>
    </w:pPr>
    <w:rPr>
      <w:i/>
      <w:iCs/>
    </w:rPr>
  </w:style>
  <w:style w:type="character" w:customStyle="1" w:styleId="AnfhrungszeichenZchn">
    <w:name w:val="Anführungszeichen Zchn"/>
    <w:link w:val="Anfhrungszeichen"/>
    <w:uiPriority w:val="29"/>
    <w:locked/>
    <w:rsid w:val="00EC6939"/>
    <w:rPr>
      <w:rFonts w:ascii="Cambria" w:hAnsi="Cambria" w:cs="Times New Roman"/>
      <w:i/>
      <w:iCs/>
      <w:spacing w:val="-2"/>
      <w:kern w:val="22"/>
      <w:sz w:val="24"/>
      <w:lang w:val="de-DE"/>
    </w:rPr>
  </w:style>
  <w:style w:type="paragraph" w:styleId="IntensivesAnfhrungszeichen">
    <w:name w:val="Intense Quote"/>
    <w:basedOn w:val="Standard"/>
    <w:next w:val="Standard"/>
    <w:link w:val="IntensivesAnfhrungszeichenZchn"/>
    <w:uiPriority w:val="30"/>
    <w:qFormat/>
    <w:rsid w:val="00BA51C2"/>
    <w:pPr>
      <w:pBdr>
        <w:bottom w:val="single" w:sz="4" w:space="1" w:color="auto"/>
      </w:pBdr>
      <w:spacing w:before="200" w:after="280"/>
      <w:ind w:left="1008" w:right="1152"/>
    </w:pPr>
    <w:rPr>
      <w:b/>
      <w:bCs/>
      <w:i/>
      <w:iCs/>
    </w:rPr>
  </w:style>
  <w:style w:type="character" w:customStyle="1" w:styleId="IntensivesAnfhrungszeichenZchn">
    <w:name w:val="Intensives Anführungszeichen Zchn"/>
    <w:link w:val="IntensivesAnfhrungszeichen"/>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gitternetz">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customStyle="1"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DF007-E491-4349-9E16-6CABBDF12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1728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Anne</cp:lastModifiedBy>
  <cp:revision>2</cp:revision>
  <cp:lastPrinted>2012-06-21T19:47:00Z</cp:lastPrinted>
  <dcterms:created xsi:type="dcterms:W3CDTF">2013-08-11T19:54:00Z</dcterms:created>
  <dcterms:modified xsi:type="dcterms:W3CDTF">2013-08-11T19:54:00Z</dcterms:modified>
</cp:coreProperties>
</file>