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B5" w:rsidRDefault="008E0FB5" w:rsidP="008E0FB5">
      <w:pPr>
        <w:pStyle w:val="berschrift1"/>
        <w:keepNext/>
        <w:keepLines/>
        <w:numPr>
          <w:ilvl w:val="0"/>
          <w:numId w:val="0"/>
        </w:numPr>
        <w:spacing w:before="360" w:after="240"/>
        <w:contextualSpacing w:val="0"/>
      </w:pPr>
      <w:r>
        <w:rPr>
          <w:noProof/>
        </w:rPr>
        <w:pict>
          <v:shapetype id="_x0000_t202" coordsize="21600,21600" o:spt="202" path="m,l,21600r21600,l21600,xe">
            <v:stroke joinstyle="miter"/>
            <v:path gradientshapeok="t" o:connecttype="rect"/>
          </v:shapetype>
          <v:shape id="_x0000_s1048" type="#_x0000_t202" style="position:absolute;left:0;text-align:left;margin-left:-.05pt;margin-top:57.4pt;width:462.45pt;height:6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048">
              <w:txbxContent>
                <w:p w:rsidR="008E0FB5" w:rsidRPr="00670BC0" w:rsidRDefault="008E0FB5" w:rsidP="008E0FB5">
                  <w:pPr>
                    <w:rPr>
                      <w:color w:val="auto"/>
                    </w:rPr>
                  </w:pPr>
                  <w:r w:rsidRPr="00670BC0">
                    <w:rPr>
                      <w:color w:val="auto"/>
                    </w:rPr>
                    <w:t>Die Basis aller Cremes und Bodylotions stellt eine Emulsion aus Wasser und Öl dar. Darüber hinaus können nach Belieben Duftstoffe und Wirkstoffe zugesetzt werden. Als Vorversuch kann zur Erläuterung der Emulsion als Gemisch zweier Lösungen kann V5 eingesetzt werden.</w:t>
                  </w:r>
                </w:p>
              </w:txbxContent>
            </v:textbox>
            <w10:wrap type="square"/>
          </v:shape>
        </w:pict>
      </w:r>
      <w:bookmarkStart w:id="0" w:name="_Toc362814501"/>
      <w:r>
        <w:t>V 6 – Herstellung einer Hautcreme</w:t>
      </w:r>
      <w:bookmarkEnd w:id="0"/>
    </w:p>
    <w:p w:rsidR="008E0FB5" w:rsidRDefault="008E0FB5" w:rsidP="008E0FB5"/>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E0FB5" w:rsidRPr="00CD03BD" w:rsidTr="00CE48AB">
        <w:tc>
          <w:tcPr>
            <w:tcW w:w="9322" w:type="dxa"/>
            <w:gridSpan w:val="9"/>
            <w:shd w:val="clear" w:color="auto" w:fill="4F81BD"/>
            <w:vAlign w:val="center"/>
          </w:tcPr>
          <w:p w:rsidR="008E0FB5" w:rsidRPr="00CD03BD" w:rsidRDefault="008E0FB5" w:rsidP="00CE48AB">
            <w:pPr>
              <w:spacing w:after="0"/>
              <w:jc w:val="center"/>
              <w:rPr>
                <w:b/>
                <w:bCs/>
              </w:rPr>
            </w:pPr>
            <w:r w:rsidRPr="00CD03BD">
              <w:rPr>
                <w:b/>
                <w:bCs/>
              </w:rPr>
              <w:t>Gefahrenstoffe</w:t>
            </w:r>
          </w:p>
        </w:tc>
      </w:tr>
      <w:tr w:rsidR="008E0FB5" w:rsidRPr="00CD03BD" w:rsidTr="00CE4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E0FB5" w:rsidRPr="00CD03BD" w:rsidRDefault="008E0FB5" w:rsidP="00CE48AB">
            <w:pPr>
              <w:spacing w:after="0" w:line="276" w:lineRule="auto"/>
              <w:jc w:val="center"/>
              <w:rPr>
                <w:b/>
                <w:bCs/>
              </w:rPr>
            </w:pPr>
            <w:proofErr w:type="spellStart"/>
            <w:r>
              <w:rPr>
                <w:sz w:val="20"/>
              </w:rPr>
              <w:t>Tegomuls</w:t>
            </w:r>
            <w:proofErr w:type="spellEnd"/>
          </w:p>
        </w:tc>
        <w:tc>
          <w:tcPr>
            <w:tcW w:w="3177" w:type="dxa"/>
            <w:gridSpan w:val="3"/>
            <w:tcBorders>
              <w:top w:val="single" w:sz="8" w:space="0" w:color="4F81BD"/>
              <w:bottom w:val="single" w:sz="8" w:space="0" w:color="4F81BD"/>
            </w:tcBorders>
            <w:shd w:val="clear" w:color="auto" w:fill="auto"/>
            <w:vAlign w:val="center"/>
          </w:tcPr>
          <w:p w:rsidR="008E0FB5" w:rsidRPr="00CD03BD" w:rsidRDefault="008E0FB5" w:rsidP="00CE48AB">
            <w:pPr>
              <w:spacing w:after="0"/>
              <w:jc w:val="cente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E0FB5" w:rsidRPr="00CD03BD" w:rsidRDefault="008E0FB5" w:rsidP="00CE48AB">
            <w:pPr>
              <w:spacing w:after="0"/>
              <w:jc w:val="center"/>
            </w:pPr>
            <w:r w:rsidRPr="00CD03BD">
              <w:rPr>
                <w:sz w:val="20"/>
              </w:rPr>
              <w:t xml:space="preserve">P: </w:t>
            </w:r>
            <w:r>
              <w:t>-</w:t>
            </w:r>
          </w:p>
        </w:tc>
      </w:tr>
      <w:tr w:rsidR="008E0FB5" w:rsidRPr="00CD03BD" w:rsidTr="00CE4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E0FB5" w:rsidRDefault="008E0FB5" w:rsidP="00CE48AB">
            <w:pPr>
              <w:spacing w:after="0" w:line="276" w:lineRule="auto"/>
              <w:jc w:val="center"/>
              <w:rPr>
                <w:sz w:val="20"/>
              </w:rPr>
            </w:pPr>
            <w:r>
              <w:rPr>
                <w:sz w:val="20"/>
              </w:rPr>
              <w:t>Speiseöl</w:t>
            </w:r>
          </w:p>
        </w:tc>
        <w:tc>
          <w:tcPr>
            <w:tcW w:w="3177" w:type="dxa"/>
            <w:gridSpan w:val="3"/>
            <w:tcBorders>
              <w:top w:val="single" w:sz="8" w:space="0" w:color="4F81BD"/>
              <w:bottom w:val="single" w:sz="8" w:space="0" w:color="4F81BD"/>
            </w:tcBorders>
            <w:shd w:val="clear" w:color="auto" w:fill="auto"/>
            <w:vAlign w:val="center"/>
          </w:tcPr>
          <w:p w:rsidR="008E0FB5" w:rsidRDefault="008E0FB5" w:rsidP="00CE48AB">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E0FB5" w:rsidRPr="00CD03BD" w:rsidRDefault="008E0FB5" w:rsidP="00CE48AB">
            <w:pPr>
              <w:spacing w:after="0"/>
              <w:jc w:val="center"/>
              <w:rPr>
                <w:sz w:val="20"/>
              </w:rPr>
            </w:pPr>
            <w:r>
              <w:rPr>
                <w:sz w:val="20"/>
              </w:rPr>
              <w:t>P: -</w:t>
            </w:r>
          </w:p>
        </w:tc>
      </w:tr>
      <w:tr w:rsidR="008E0FB5" w:rsidRPr="00CD03BD" w:rsidTr="00CE48AB">
        <w:trPr>
          <w:trHeight w:val="434"/>
        </w:trPr>
        <w:tc>
          <w:tcPr>
            <w:tcW w:w="3027" w:type="dxa"/>
            <w:gridSpan w:val="3"/>
            <w:shd w:val="clear" w:color="auto" w:fill="auto"/>
            <w:vAlign w:val="center"/>
          </w:tcPr>
          <w:p w:rsidR="008E0FB5" w:rsidRPr="00CD03BD" w:rsidRDefault="008E0FB5" w:rsidP="00CE48AB">
            <w:pPr>
              <w:spacing w:after="0" w:line="276" w:lineRule="auto"/>
              <w:jc w:val="center"/>
              <w:rPr>
                <w:bCs/>
                <w:sz w:val="20"/>
              </w:rPr>
            </w:pPr>
            <w:r>
              <w:rPr>
                <w:color w:val="auto"/>
                <w:sz w:val="20"/>
                <w:szCs w:val="20"/>
              </w:rPr>
              <w:t>Destilliertes Wasser</w:t>
            </w:r>
          </w:p>
        </w:tc>
        <w:tc>
          <w:tcPr>
            <w:tcW w:w="3177" w:type="dxa"/>
            <w:gridSpan w:val="3"/>
            <w:shd w:val="clear" w:color="auto" w:fill="auto"/>
            <w:vAlign w:val="center"/>
          </w:tcPr>
          <w:p w:rsidR="008E0FB5" w:rsidRPr="00CD03BD" w:rsidRDefault="008E0FB5" w:rsidP="00CE48AB">
            <w:pPr>
              <w:pStyle w:val="Beschriftung"/>
              <w:spacing w:after="0"/>
              <w:jc w:val="center"/>
              <w:rPr>
                <w:sz w:val="20"/>
              </w:rPr>
            </w:pPr>
            <w:r w:rsidRPr="00CD03BD">
              <w:rPr>
                <w:sz w:val="20"/>
              </w:rPr>
              <w:t xml:space="preserve">H: </w:t>
            </w:r>
            <w:r>
              <w:t>-</w:t>
            </w:r>
          </w:p>
        </w:tc>
        <w:tc>
          <w:tcPr>
            <w:tcW w:w="3118" w:type="dxa"/>
            <w:gridSpan w:val="3"/>
            <w:shd w:val="clear" w:color="auto" w:fill="auto"/>
            <w:vAlign w:val="center"/>
          </w:tcPr>
          <w:p w:rsidR="008E0FB5" w:rsidRPr="00CD03BD" w:rsidRDefault="008E0FB5" w:rsidP="00CE48AB">
            <w:pPr>
              <w:pStyle w:val="Beschriftung"/>
              <w:spacing w:after="0"/>
              <w:jc w:val="center"/>
              <w:rPr>
                <w:sz w:val="20"/>
              </w:rPr>
            </w:pPr>
            <w:r w:rsidRPr="00CD03BD">
              <w:rPr>
                <w:sz w:val="20"/>
              </w:rPr>
              <w:t xml:space="preserve">P: </w:t>
            </w:r>
            <w:r>
              <w:t>-</w:t>
            </w:r>
          </w:p>
        </w:tc>
      </w:tr>
      <w:tr w:rsidR="008E0FB5" w:rsidRPr="00CD03BD" w:rsidTr="00CE48AB">
        <w:tc>
          <w:tcPr>
            <w:tcW w:w="1009" w:type="dxa"/>
            <w:tcBorders>
              <w:top w:val="single" w:sz="8" w:space="0" w:color="4F81BD"/>
              <w:left w:val="single" w:sz="8" w:space="0" w:color="4F81BD"/>
              <w:bottom w:val="single" w:sz="8" w:space="0" w:color="4F81BD"/>
            </w:tcBorders>
            <w:shd w:val="clear" w:color="auto" w:fill="auto"/>
            <w:vAlign w:val="center"/>
          </w:tcPr>
          <w:p w:rsidR="008E0FB5" w:rsidRPr="00CD03BD" w:rsidRDefault="008E0FB5" w:rsidP="00CE48AB">
            <w:pPr>
              <w:spacing w:after="0"/>
              <w:jc w:val="center"/>
              <w:rPr>
                <w:b/>
                <w:bCs/>
              </w:rPr>
            </w:pPr>
            <w:r>
              <w:rPr>
                <w:b/>
                <w:noProof/>
                <w:lang w:eastAsia="de-DE"/>
              </w:rPr>
              <w:drawing>
                <wp:inline distT="0" distB="0" distL="0" distR="0">
                  <wp:extent cx="500380" cy="500380"/>
                  <wp:effectExtent l="19050" t="0" r="0" b="0"/>
                  <wp:docPr id="13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8">
                            <a:duotone>
                              <a:schemeClr val="bg2">
                                <a:shade val="45000"/>
                                <a:satMod val="135000"/>
                              </a:schemeClr>
                              <a:prstClr val="white"/>
                            </a:duotone>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E0FB5" w:rsidRPr="00CD03BD" w:rsidRDefault="008E0FB5" w:rsidP="00CE48AB">
            <w:pPr>
              <w:spacing w:after="0"/>
              <w:jc w:val="center"/>
            </w:pPr>
            <w:r>
              <w:rPr>
                <w:noProof/>
                <w:lang w:eastAsia="de-DE"/>
              </w:rPr>
              <w:drawing>
                <wp:inline distT="0" distB="0" distL="0" distR="0">
                  <wp:extent cx="500380" cy="500380"/>
                  <wp:effectExtent l="19050" t="0" r="0" b="0"/>
                  <wp:docPr id="13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E0FB5" w:rsidRPr="00CD03BD" w:rsidRDefault="008E0FB5" w:rsidP="00CE48AB">
            <w:pPr>
              <w:spacing w:after="0"/>
              <w:jc w:val="center"/>
            </w:pPr>
            <w:r>
              <w:rPr>
                <w:noProof/>
                <w:lang w:eastAsia="de-DE"/>
              </w:rPr>
              <w:drawing>
                <wp:inline distT="0" distB="0" distL="0" distR="0">
                  <wp:extent cx="500380" cy="500380"/>
                  <wp:effectExtent l="19050" t="0" r="0" b="0"/>
                  <wp:docPr id="13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E0FB5" w:rsidRPr="00CD03BD" w:rsidRDefault="008E0FB5" w:rsidP="00CE48AB">
            <w:pPr>
              <w:spacing w:after="0"/>
              <w:jc w:val="center"/>
            </w:pPr>
            <w:r>
              <w:rPr>
                <w:noProof/>
                <w:lang w:eastAsia="de-DE"/>
              </w:rPr>
              <w:drawing>
                <wp:inline distT="0" distB="0" distL="0" distR="0">
                  <wp:extent cx="500380" cy="500380"/>
                  <wp:effectExtent l="19050" t="0" r="0" b="0"/>
                  <wp:docPr id="13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1"/>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E0FB5" w:rsidRPr="00CD03BD" w:rsidRDefault="008E0FB5" w:rsidP="00CE48AB">
            <w:pPr>
              <w:spacing w:after="0"/>
              <w:jc w:val="center"/>
            </w:pPr>
            <w:r>
              <w:rPr>
                <w:noProof/>
                <w:lang w:eastAsia="de-DE"/>
              </w:rPr>
              <w:drawing>
                <wp:inline distT="0" distB="0" distL="0" distR="0">
                  <wp:extent cx="500380" cy="500380"/>
                  <wp:effectExtent l="19050" t="0" r="0" b="0"/>
                  <wp:docPr id="13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2"/>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E0FB5" w:rsidRPr="00CD03BD" w:rsidRDefault="008E0FB5" w:rsidP="00CE48AB">
            <w:pPr>
              <w:spacing w:after="0"/>
              <w:jc w:val="center"/>
            </w:pPr>
            <w:r>
              <w:rPr>
                <w:noProof/>
                <w:lang w:eastAsia="de-DE"/>
              </w:rPr>
              <w:drawing>
                <wp:inline distT="0" distB="0" distL="0" distR="0">
                  <wp:extent cx="500380" cy="500380"/>
                  <wp:effectExtent l="19050" t="0" r="0" b="0"/>
                  <wp:docPr id="1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3"/>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E0FB5" w:rsidRPr="00CD03BD" w:rsidRDefault="008E0FB5" w:rsidP="00CE48AB">
            <w:pPr>
              <w:spacing w:after="0"/>
              <w:jc w:val="center"/>
            </w:pPr>
            <w:r>
              <w:rPr>
                <w:noProof/>
                <w:lang w:eastAsia="de-DE"/>
              </w:rPr>
              <w:drawing>
                <wp:inline distT="0" distB="0" distL="0" distR="0">
                  <wp:extent cx="500380" cy="500380"/>
                  <wp:effectExtent l="19050" t="0" r="0" b="0"/>
                  <wp:docPr id="14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4"/>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E0FB5" w:rsidRPr="00CD03BD" w:rsidRDefault="008E0FB5" w:rsidP="00CE48AB">
            <w:pPr>
              <w:spacing w:after="0"/>
              <w:jc w:val="center"/>
            </w:pPr>
            <w:r>
              <w:rPr>
                <w:noProof/>
                <w:lang w:eastAsia="de-DE"/>
              </w:rPr>
              <w:drawing>
                <wp:inline distT="0" distB="0" distL="0" distR="0">
                  <wp:extent cx="509270" cy="509270"/>
                  <wp:effectExtent l="19050" t="0" r="5080" b="0"/>
                  <wp:docPr id="14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5">
                            <a:duotone>
                              <a:schemeClr val="bg2">
                                <a:shade val="45000"/>
                                <a:satMod val="135000"/>
                              </a:schemeClr>
                              <a:prstClr val="white"/>
                            </a:duotone>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E0FB5" w:rsidRPr="00CD03BD" w:rsidRDefault="008E0FB5" w:rsidP="00CE48AB">
            <w:pPr>
              <w:spacing w:after="0"/>
              <w:jc w:val="center"/>
            </w:pPr>
            <w:r>
              <w:rPr>
                <w:noProof/>
                <w:lang w:eastAsia="de-DE"/>
              </w:rPr>
              <w:drawing>
                <wp:inline distT="0" distB="0" distL="0" distR="0">
                  <wp:extent cx="500380" cy="500380"/>
                  <wp:effectExtent l="19050" t="0" r="0" b="0"/>
                  <wp:docPr id="14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6"/>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8E0FB5" w:rsidRDefault="008E0FB5" w:rsidP="008E0FB5">
      <w:pPr>
        <w:tabs>
          <w:tab w:val="left" w:pos="1701"/>
          <w:tab w:val="left" w:pos="1985"/>
        </w:tabs>
        <w:ind w:left="1980" w:hanging="1980"/>
      </w:pPr>
    </w:p>
    <w:p w:rsidR="008E0FB5" w:rsidRDefault="008E0FB5" w:rsidP="008E0FB5">
      <w:pPr>
        <w:tabs>
          <w:tab w:val="left" w:pos="1701"/>
          <w:tab w:val="left" w:pos="1985"/>
        </w:tabs>
        <w:ind w:left="1980" w:hanging="1980"/>
      </w:pPr>
      <w:r>
        <w:t>Materialien:</w:t>
      </w:r>
      <w:r>
        <w:tab/>
      </w:r>
      <w:r>
        <w:tab/>
        <w:t xml:space="preserve">2 Bechergläser (250 </w:t>
      </w:r>
      <w:proofErr w:type="spellStart"/>
      <w:r>
        <w:t>mL</w:t>
      </w:r>
      <w:proofErr w:type="spellEnd"/>
      <w:r>
        <w:t>), Magnetrührer</w:t>
      </w:r>
    </w:p>
    <w:p w:rsidR="008E0FB5" w:rsidRDefault="008E0FB5" w:rsidP="008E0FB5">
      <w:pPr>
        <w:tabs>
          <w:tab w:val="left" w:pos="1701"/>
          <w:tab w:val="left" w:pos="1985"/>
        </w:tabs>
        <w:ind w:left="1980" w:hanging="1980"/>
      </w:pPr>
      <w:r>
        <w:t>Chemikalien:</w:t>
      </w:r>
      <w:r>
        <w:tab/>
      </w:r>
      <w:r>
        <w:tab/>
      </w:r>
      <w:proofErr w:type="spellStart"/>
      <w:r>
        <w:rPr>
          <w:sz w:val="20"/>
        </w:rPr>
        <w:t>Tegomuls</w:t>
      </w:r>
      <w:proofErr w:type="spellEnd"/>
      <w:r>
        <w:rPr>
          <w:sz w:val="20"/>
        </w:rPr>
        <w:t>,</w:t>
      </w:r>
      <w:r>
        <w:t xml:space="preserve"> destilliertes Wasser, Speiseöl </w:t>
      </w:r>
    </w:p>
    <w:p w:rsidR="008E0FB5" w:rsidRDefault="008E0FB5" w:rsidP="008E0FB5">
      <w:pPr>
        <w:tabs>
          <w:tab w:val="left" w:pos="1701"/>
          <w:tab w:val="left" w:pos="1985"/>
        </w:tabs>
        <w:ind w:left="1980" w:hanging="1980"/>
      </w:pPr>
      <w:r>
        <w:t xml:space="preserve">Durchführung: </w:t>
      </w:r>
      <w:r>
        <w:tab/>
      </w:r>
      <w:r>
        <w:tab/>
        <w:t xml:space="preserve">5 g </w:t>
      </w:r>
      <w:proofErr w:type="spellStart"/>
      <w:r>
        <w:t>Tegomuls</w:t>
      </w:r>
      <w:proofErr w:type="spellEnd"/>
      <w:r>
        <w:t xml:space="preserve"> werden in 18 </w:t>
      </w:r>
      <w:proofErr w:type="spellStart"/>
      <w:r>
        <w:t>mL</w:t>
      </w:r>
      <w:proofErr w:type="spellEnd"/>
      <w:r>
        <w:t xml:space="preserve"> Öl durch leichtes Erwärmen gelöst. A</w:t>
      </w:r>
      <w:r>
        <w:t>n</w:t>
      </w:r>
      <w:r>
        <w:t>schließend wird tropfenweise 80°C heißes Wasser hinzugegeben und die Lösung kräftig gerührt, bis eine homogene Masse entsteht.</w:t>
      </w:r>
    </w:p>
    <w:p w:rsidR="008E0FB5" w:rsidRDefault="008E0FB5" w:rsidP="008E0FB5">
      <w:pPr>
        <w:tabs>
          <w:tab w:val="left" w:pos="1701"/>
          <w:tab w:val="left" w:pos="1985"/>
        </w:tabs>
        <w:ind w:left="1980" w:hanging="1980"/>
      </w:pPr>
      <w:r>
        <w:tab/>
      </w:r>
      <w:r>
        <w:tab/>
        <w:t>Der Creme können nun nach Belieben Duftstoffe und Pflegestoffe (</w:t>
      </w:r>
      <w:proofErr w:type="spellStart"/>
      <w:r>
        <w:t>Paraben</w:t>
      </w:r>
      <w:proofErr w:type="spellEnd"/>
      <w:r>
        <w:t xml:space="preserve"> K, Meristem-Extrakt, D-</w:t>
      </w:r>
      <w:proofErr w:type="spellStart"/>
      <w:r>
        <w:t>Panthenol</w:t>
      </w:r>
      <w:proofErr w:type="spellEnd"/>
      <w:r>
        <w:t>) zugesetzt werden.</w:t>
      </w:r>
    </w:p>
    <w:p w:rsidR="008E0FB5" w:rsidRDefault="008E0FB5" w:rsidP="008E0FB5">
      <w:pPr>
        <w:tabs>
          <w:tab w:val="left" w:pos="1701"/>
          <w:tab w:val="left" w:pos="1985"/>
        </w:tabs>
        <w:ind w:left="1980" w:hanging="1980"/>
      </w:pPr>
      <w:r>
        <w:t>Beobachtung:</w:t>
      </w:r>
      <w:r>
        <w:tab/>
      </w:r>
      <w:r>
        <w:tab/>
      </w:r>
      <w:r>
        <w:tab/>
        <w:t xml:space="preserve">Durch Zugabe des </w:t>
      </w:r>
      <w:proofErr w:type="spellStart"/>
      <w:r>
        <w:t>Tegomuls</w:t>
      </w:r>
      <w:proofErr w:type="spellEnd"/>
      <w:r>
        <w:t xml:space="preserve"> bilden Öl und Wasser ein homogenes G</w:t>
      </w:r>
      <w:r>
        <w:t>e</w:t>
      </w:r>
      <w:r>
        <w:t>misch.</w:t>
      </w:r>
    </w:p>
    <w:p w:rsidR="008E0FB5" w:rsidRDefault="008E0FB5" w:rsidP="008E0FB5">
      <w:pPr>
        <w:tabs>
          <w:tab w:val="left" w:pos="1701"/>
          <w:tab w:val="left" w:pos="1985"/>
        </w:tabs>
        <w:ind w:left="1980" w:hanging="1980"/>
      </w:pPr>
      <w:r>
        <w:t>Deutung:</w:t>
      </w:r>
      <w:r>
        <w:tab/>
      </w:r>
      <w:r>
        <w:tab/>
        <w:t xml:space="preserve">Das </w:t>
      </w:r>
      <w:proofErr w:type="spellStart"/>
      <w:r>
        <w:t>Tegomuls</w:t>
      </w:r>
      <w:proofErr w:type="spellEnd"/>
      <w:r>
        <w:t xml:space="preserve"> wirkt als Tensid, welches zu Bildung einer Emulsion aus Öl und Wasser beiträgt.</w:t>
      </w:r>
    </w:p>
    <w:p w:rsidR="008E0FB5" w:rsidRDefault="008E0FB5" w:rsidP="008E0FB5">
      <w:pPr>
        <w:tabs>
          <w:tab w:val="left" w:pos="1701"/>
          <w:tab w:val="left" w:pos="1985"/>
        </w:tabs>
        <w:ind w:left="1980" w:hanging="1980"/>
      </w:pPr>
      <w:r>
        <w:t xml:space="preserve">Entsorgung: </w:t>
      </w:r>
      <w:r>
        <w:tab/>
      </w:r>
      <w:r>
        <w:tab/>
        <w:t>Die Chemikalien können im Haushaltsmüll oder über den Abfluss entsorgt werden.</w:t>
      </w:r>
    </w:p>
    <w:p w:rsidR="008E0FB5" w:rsidRDefault="008E0FB5" w:rsidP="008E0FB5">
      <w:pPr>
        <w:tabs>
          <w:tab w:val="left" w:pos="1701"/>
          <w:tab w:val="left" w:pos="1985"/>
        </w:tabs>
        <w:spacing w:after="0"/>
        <w:ind w:left="1980" w:hanging="1980"/>
      </w:pPr>
      <w:r>
        <w:t>Literatur:</w:t>
      </w:r>
      <w:r>
        <w:tab/>
      </w:r>
      <w:r>
        <w:tab/>
        <w:t>Arbeitsgemeinschaften Chemie BASF</w:t>
      </w:r>
    </w:p>
    <w:p w:rsidR="008E0FB5" w:rsidRDefault="008E0FB5" w:rsidP="008E0FB5">
      <w:pPr>
        <w:tabs>
          <w:tab w:val="left" w:pos="1701"/>
          <w:tab w:val="left" w:pos="1985"/>
        </w:tabs>
        <w:spacing w:after="0"/>
        <w:ind w:left="1980" w:hanging="1980"/>
      </w:pPr>
      <w:r>
        <w:tab/>
      </w:r>
      <w:r>
        <w:tab/>
      </w:r>
      <w:r w:rsidRPr="007B7108">
        <w:t>http://www.basf.com/group/corporate/site-ludwigshafen/de_DE/</w:t>
      </w:r>
    </w:p>
    <w:p w:rsidR="008E0FB5" w:rsidRDefault="008E0FB5" w:rsidP="008E0FB5">
      <w:pPr>
        <w:tabs>
          <w:tab w:val="left" w:pos="1701"/>
          <w:tab w:val="left" w:pos="1985"/>
        </w:tabs>
        <w:spacing w:after="0"/>
        <w:ind w:left="1980" w:hanging="1980"/>
        <w:rPr>
          <w:lang w:val="en-US"/>
        </w:rPr>
      </w:pPr>
      <w:r>
        <w:lastRenderedPageBreak/>
        <w:tab/>
      </w:r>
      <w:r>
        <w:tab/>
      </w:r>
      <w:proofErr w:type="gramStart"/>
      <w:r w:rsidRPr="007B7108">
        <w:rPr>
          <w:lang w:val="en-US"/>
        </w:rPr>
        <w:t>function/con</w:t>
      </w:r>
      <w:r>
        <w:rPr>
          <w:lang w:val="en-US"/>
        </w:rPr>
        <w:t>versions</w:t>
      </w:r>
      <w:proofErr w:type="gramEnd"/>
      <w:r>
        <w:rPr>
          <w:lang w:val="en-US"/>
        </w:rPr>
        <w:t>:/publish/content/about-</w:t>
      </w:r>
      <w:proofErr w:type="spellStart"/>
      <w:r w:rsidRPr="007B7108">
        <w:rPr>
          <w:lang w:val="en-US"/>
        </w:rPr>
        <w:t>basf</w:t>
      </w:r>
      <w:proofErr w:type="spellEnd"/>
      <w:r w:rsidRPr="007B7108">
        <w:rPr>
          <w:lang w:val="en-US"/>
        </w:rPr>
        <w:t>/worldwide/</w:t>
      </w:r>
    </w:p>
    <w:p w:rsidR="008E0FB5" w:rsidRDefault="008E0FB5" w:rsidP="008E0FB5">
      <w:pPr>
        <w:tabs>
          <w:tab w:val="left" w:pos="1701"/>
          <w:tab w:val="left" w:pos="1985"/>
        </w:tabs>
        <w:spacing w:after="0"/>
        <w:ind w:left="1980" w:hanging="1980"/>
      </w:pPr>
      <w:r>
        <w:rPr>
          <w:lang w:val="en-US"/>
        </w:rPr>
        <w:tab/>
      </w:r>
      <w:r>
        <w:rPr>
          <w:lang w:val="en-US"/>
        </w:rPr>
        <w:tab/>
      </w:r>
      <w:proofErr w:type="spellStart"/>
      <w:r w:rsidRPr="007B7108">
        <w:t>europe</w:t>
      </w:r>
      <w:proofErr w:type="spellEnd"/>
      <w:r w:rsidRPr="007B7108">
        <w:t>/Ludwigshafen/Education/Unterrichtsmaterialien/</w:t>
      </w:r>
      <w:proofErr w:type="spellStart"/>
      <w:r w:rsidRPr="007B7108">
        <w:t>data</w:t>
      </w:r>
      <w:proofErr w:type="spellEnd"/>
      <w:r w:rsidRPr="007B7108">
        <w:t>/</w:t>
      </w:r>
    </w:p>
    <w:p w:rsidR="008E0FB5" w:rsidRDefault="008E0FB5" w:rsidP="008E0FB5">
      <w:pPr>
        <w:tabs>
          <w:tab w:val="left" w:pos="1701"/>
          <w:tab w:val="left" w:pos="1985"/>
        </w:tabs>
        <w:spacing w:after="0"/>
        <w:ind w:left="1980" w:hanging="1980"/>
      </w:pPr>
      <w:r>
        <w:tab/>
      </w:r>
      <w:r>
        <w:tab/>
      </w:r>
      <w:proofErr w:type="spellStart"/>
      <w:r w:rsidRPr="007B7108">
        <w:t>mittelstufe</w:t>
      </w:r>
      <w:proofErr w:type="spellEnd"/>
      <w:r w:rsidRPr="007B7108">
        <w:t>/Kosmetik.pdf</w:t>
      </w:r>
      <w:r>
        <w:t>, (Zuletzt abgerufen am 25.07.2013 um 17:25 Uhr)</w:t>
      </w:r>
    </w:p>
    <w:p w:rsidR="008E0FB5" w:rsidRPr="007B7108" w:rsidRDefault="008E0FB5" w:rsidP="008E0FB5">
      <w:pPr>
        <w:tabs>
          <w:tab w:val="left" w:pos="1701"/>
          <w:tab w:val="left" w:pos="1985"/>
        </w:tabs>
        <w:spacing w:after="0"/>
        <w:ind w:left="1980" w:hanging="1980"/>
      </w:pPr>
    </w:p>
    <w:p w:rsidR="008E0FB5" w:rsidRDefault="008E0FB5" w:rsidP="008E0FB5">
      <w:pPr>
        <w:tabs>
          <w:tab w:val="left" w:pos="1701"/>
          <w:tab w:val="left" w:pos="1985"/>
        </w:tabs>
        <w:spacing w:after="0"/>
        <w:ind w:left="1980" w:hanging="1980"/>
      </w:pPr>
      <w:r>
        <w:pict>
          <v:shape id="_x0000_s1047" type="#_x0000_t202" style="width:462.45pt;height:80.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47">
              <w:txbxContent>
                <w:p w:rsidR="008E0FB5" w:rsidRPr="00670BC0" w:rsidRDefault="008E0FB5" w:rsidP="008E0FB5">
                  <w:pPr>
                    <w:rPr>
                      <w:color w:val="auto"/>
                    </w:rPr>
                  </w:pPr>
                  <w:r w:rsidRPr="00670BC0">
                    <w:rPr>
                      <w:b/>
                      <w:color w:val="auto"/>
                    </w:rPr>
                    <w:t xml:space="preserve">Unterrichtsanschlüsse </w:t>
                  </w:r>
                  <w:r w:rsidRPr="00670BC0">
                    <w:rPr>
                      <w:color w:val="auto"/>
                    </w:rPr>
                    <w:t>Als Beispiel für die Bildung einer Emulsion kann der Versuch im Ra</w:t>
                  </w:r>
                  <w:r w:rsidRPr="00670BC0">
                    <w:rPr>
                      <w:color w:val="auto"/>
                    </w:rPr>
                    <w:t>h</w:t>
                  </w:r>
                  <w:r w:rsidRPr="00670BC0">
                    <w:rPr>
                      <w:color w:val="auto"/>
                    </w:rPr>
                    <w:t>men des Themas Stoffgemische und Stofftrennung behandelt werden. Die SuS bekommen dabei den Anwendungsbezug von Emulsionen in Form von Cremes vor Augen geführt. Die Chemik</w:t>
                  </w:r>
                  <w:r w:rsidRPr="00670BC0">
                    <w:rPr>
                      <w:color w:val="auto"/>
                    </w:rPr>
                    <w:t>a</w:t>
                  </w:r>
                  <w:r w:rsidRPr="00670BC0">
                    <w:rPr>
                      <w:color w:val="auto"/>
                    </w:rPr>
                    <w:t>lien sind unbedenklich und können von Schülern genutzt werden.</w:t>
                  </w:r>
                </w:p>
              </w:txbxContent>
            </v:textbox>
            <w10:wrap type="none"/>
            <w10:anchorlock/>
          </v:shape>
        </w:pict>
      </w:r>
    </w:p>
    <w:p w:rsidR="00BE6DD9" w:rsidRPr="004823AB" w:rsidRDefault="00BE6DD9" w:rsidP="004823AB">
      <w:pPr>
        <w:tabs>
          <w:tab w:val="left" w:pos="1701"/>
          <w:tab w:val="left" w:pos="1985"/>
        </w:tabs>
        <w:ind w:left="1980" w:hanging="1980"/>
        <w:rPr>
          <w:color w:val="1F497D"/>
        </w:rPr>
      </w:pPr>
    </w:p>
    <w:sectPr w:rsidR="00BE6DD9" w:rsidRPr="004823AB" w:rsidSect="00105256">
      <w:headerReference w:type="default" r:id="rId17"/>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F51" w:rsidRDefault="004F5F51" w:rsidP="009524CC">
      <w:pPr>
        <w:spacing w:after="0"/>
      </w:pPr>
      <w:r>
        <w:separator/>
      </w:r>
    </w:p>
  </w:endnote>
  <w:endnote w:type="continuationSeparator" w:id="0">
    <w:p w:rsidR="004F5F51" w:rsidRDefault="004F5F51"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F51" w:rsidRDefault="004F5F51" w:rsidP="009524CC">
      <w:pPr>
        <w:spacing w:after="0"/>
      </w:pPr>
      <w:r>
        <w:separator/>
      </w:r>
    </w:p>
  </w:footnote>
  <w:footnote w:type="continuationSeparator" w:id="0">
    <w:p w:rsidR="004F5F51" w:rsidRDefault="004F5F51"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471C55" w:rsidP="00BD7F16">
          <w:pPr>
            <w:pStyle w:val="Kopfzeile"/>
            <w:tabs>
              <w:tab w:val="clear" w:pos="4680"/>
              <w:tab w:val="left" w:pos="0"/>
              <w:tab w:val="center" w:pos="284"/>
              <w:tab w:val="left" w:pos="8789"/>
            </w:tabs>
            <w:rPr>
              <w:sz w:val="20"/>
              <w:szCs w:val="20"/>
            </w:rPr>
          </w:pPr>
          <w:fldSimple w:instr=" STYLEREF  &quot;Überschrift 1&quot;  \* MERGEFORMAT ">
            <w:r w:rsidR="008E0FB5" w:rsidRPr="008E0FB5">
              <w:rPr>
                <w:b/>
                <w:bCs/>
                <w:noProof/>
                <w:sz w:val="20"/>
                <w:szCs w:val="20"/>
              </w:rPr>
              <w:t>V</w:t>
            </w:r>
            <w:r w:rsidR="008E0FB5">
              <w:rPr>
                <w:noProof/>
                <w:sz w:val="20"/>
                <w:szCs w:val="20"/>
              </w:rPr>
              <w:t xml:space="preserve"> 6 – Herstellung einer Hautcreme</w:t>
            </w:r>
          </w:fldSimple>
        </w:p>
      </w:tc>
      <w:tc>
        <w:tcPr>
          <w:tcW w:w="695" w:type="dxa"/>
          <w:tcBorders>
            <w:bottom w:val="single" w:sz="4" w:space="0" w:color="auto"/>
          </w:tcBorders>
          <w:shd w:val="clear" w:color="auto" w:fill="auto"/>
        </w:tcPr>
        <w:p w:rsidR="00501F12" w:rsidRPr="00BD7F16" w:rsidRDefault="00471C55"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8E0FB5">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0DBA"/>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1C55"/>
    <w:rsid w:val="0047232F"/>
    <w:rsid w:val="00472733"/>
    <w:rsid w:val="00472ACE"/>
    <w:rsid w:val="00473F6C"/>
    <w:rsid w:val="004749C9"/>
    <w:rsid w:val="00475124"/>
    <w:rsid w:val="00477169"/>
    <w:rsid w:val="004803FD"/>
    <w:rsid w:val="00480766"/>
    <w:rsid w:val="004808DE"/>
    <w:rsid w:val="004823AB"/>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5F51"/>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1CA"/>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0FB5"/>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1F1"/>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628A"/>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customStyle="1"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A3CB6-F27D-4B09-9542-BDEF78A6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Anne</cp:lastModifiedBy>
  <cp:revision>2</cp:revision>
  <cp:lastPrinted>2012-06-21T19:47:00Z</cp:lastPrinted>
  <dcterms:created xsi:type="dcterms:W3CDTF">2013-08-11T19:58:00Z</dcterms:created>
  <dcterms:modified xsi:type="dcterms:W3CDTF">2013-08-11T19:58:00Z</dcterms:modified>
</cp:coreProperties>
</file>