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B3" w:rsidRPr="00EF2DE4" w:rsidRDefault="002101B3" w:rsidP="002101B3">
      <w:pPr>
        <w:pStyle w:val="berschrift2"/>
        <w:numPr>
          <w:ilvl w:val="0"/>
          <w:numId w:val="0"/>
        </w:numPr>
        <w:ind w:left="576" w:hanging="576"/>
        <w:rPr>
          <w:color w:val="auto"/>
        </w:rPr>
      </w:pPr>
      <w:bookmarkStart w:id="0" w:name="_Toc363901216"/>
      <w:r w:rsidRPr="00EF2DE4">
        <w:rPr>
          <w:color w:val="auto"/>
        </w:rPr>
        <w:t>V 1 – Destillation von Meerwasser zur Trinkwassergewinnung</w:t>
      </w:r>
      <w:bookmarkEnd w:id="0"/>
    </w:p>
    <w:p w:rsidR="002101B3" w:rsidRPr="00EF2DE4" w:rsidRDefault="00A772FC" w:rsidP="002101B3">
      <w:pPr>
        <w:rPr>
          <w:color w:val="auto"/>
        </w:rPr>
      </w:pPr>
      <w:r>
        <w:rPr>
          <w:noProof/>
          <w:color w:val="auto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12.05pt;width:462.45pt;height:62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2101B3" w:rsidRPr="00EF2DE4" w:rsidRDefault="002101B3" w:rsidP="002101B3">
                  <w:pPr>
                    <w:rPr>
                      <w:color w:val="auto"/>
                    </w:rPr>
                  </w:pPr>
                  <w:r w:rsidRPr="00EF2DE4">
                    <w:rPr>
                      <w:color w:val="auto"/>
                    </w:rPr>
                    <w:t xml:space="preserve">Die SuS sollten im Themenkomplex Stoffeigenschaften bereits die unterschiedlichen Siedetemperaturen von Stoffen kennengelernt haben. Sollte für den Versuchsaufbau eine </w:t>
                  </w:r>
                  <w:proofErr w:type="spellStart"/>
                  <w:r w:rsidRPr="00EF2DE4">
                    <w:rPr>
                      <w:color w:val="auto"/>
                    </w:rPr>
                    <w:t>Destille</w:t>
                  </w:r>
                  <w:proofErr w:type="spellEnd"/>
                  <w:r w:rsidRPr="00EF2DE4">
                    <w:rPr>
                      <w:color w:val="auto"/>
                    </w:rPr>
                    <w:t xml:space="preserve"> verwendet werden, so sollte deren Funktionsweise vorher erarbeitet werden.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101B3" w:rsidRPr="00EF2DE4" w:rsidTr="007F33F6">
        <w:tc>
          <w:tcPr>
            <w:tcW w:w="9322" w:type="dxa"/>
            <w:gridSpan w:val="9"/>
            <w:shd w:val="clear" w:color="auto" w:fill="4F81BD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EF2DE4">
              <w:rPr>
                <w:b/>
                <w:bCs/>
                <w:color w:val="auto"/>
              </w:rPr>
              <w:t>Gefahrenstoffe</w:t>
            </w:r>
          </w:p>
        </w:tc>
      </w:tr>
      <w:tr w:rsidR="002101B3" w:rsidRPr="00EF2DE4" w:rsidTr="007F33F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 w:line="276" w:lineRule="auto"/>
              <w:jc w:val="center"/>
              <w:rPr>
                <w:b/>
                <w:bCs/>
                <w:color w:val="auto"/>
              </w:rPr>
            </w:pPr>
            <w:r w:rsidRPr="00EF2DE4">
              <w:rPr>
                <w:color w:val="auto"/>
                <w:sz w:val="20"/>
              </w:rPr>
              <w:t>Natriumchlorid-Lösung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color w:val="auto"/>
              </w:rPr>
            </w:pPr>
            <w:r w:rsidRPr="00EF2DE4">
              <w:rPr>
                <w:color w:val="auto"/>
                <w:sz w:val="20"/>
              </w:rPr>
              <w:t xml:space="preserve">H: </w:t>
            </w:r>
            <w:r w:rsidRPr="00EF2DE4">
              <w:rPr>
                <w:color w:val="auto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color w:val="auto"/>
              </w:rPr>
            </w:pPr>
            <w:r w:rsidRPr="00EF2DE4">
              <w:rPr>
                <w:color w:val="auto"/>
                <w:sz w:val="20"/>
              </w:rPr>
              <w:t xml:space="preserve">P: </w:t>
            </w:r>
            <w:r w:rsidRPr="00EF2DE4">
              <w:rPr>
                <w:color w:val="auto"/>
              </w:rPr>
              <w:t>-</w:t>
            </w:r>
          </w:p>
        </w:tc>
      </w:tr>
      <w:tr w:rsidR="002101B3" w:rsidRPr="00EF2DE4" w:rsidTr="007F33F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EF2DE4">
              <w:rPr>
                <w:b/>
                <w:noProof/>
                <w:color w:val="auto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color w:val="auto"/>
              </w:rPr>
            </w:pPr>
            <w:r w:rsidRPr="00EF2DE4"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color w:val="auto"/>
              </w:rPr>
            </w:pPr>
            <w:r w:rsidRPr="00EF2DE4"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color w:val="auto"/>
              </w:rPr>
            </w:pPr>
            <w:r w:rsidRPr="00EF2DE4"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color w:val="auto"/>
              </w:rPr>
            </w:pPr>
            <w:r w:rsidRPr="00EF2DE4"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color w:val="auto"/>
              </w:rPr>
            </w:pPr>
            <w:r w:rsidRPr="00EF2DE4"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color w:val="auto"/>
              </w:rPr>
            </w:pPr>
            <w:r w:rsidRPr="00EF2DE4"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color w:val="auto"/>
              </w:rPr>
            </w:pPr>
            <w:r w:rsidRPr="00EF2DE4"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6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101B3" w:rsidRPr="00EF2DE4" w:rsidRDefault="002101B3" w:rsidP="007F33F6">
            <w:pPr>
              <w:spacing w:after="0"/>
              <w:jc w:val="center"/>
              <w:rPr>
                <w:color w:val="auto"/>
              </w:rPr>
            </w:pPr>
            <w:r w:rsidRPr="00EF2DE4"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3" w:rsidRPr="00EF2DE4" w:rsidRDefault="002101B3" w:rsidP="002101B3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2101B3" w:rsidRPr="00EF2DE4" w:rsidRDefault="002101B3" w:rsidP="002101B3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EF2DE4">
        <w:rPr>
          <w:color w:val="auto"/>
        </w:rPr>
        <w:t xml:space="preserve">Materialien: </w:t>
      </w:r>
      <w:r w:rsidRPr="00EF2DE4">
        <w:rPr>
          <w:color w:val="auto"/>
        </w:rPr>
        <w:tab/>
      </w:r>
      <w:r w:rsidRPr="00EF2DE4">
        <w:rPr>
          <w:color w:val="auto"/>
        </w:rPr>
        <w:tab/>
        <w:t xml:space="preserve">Zweihalsrundkolben (100 </w:t>
      </w:r>
      <w:proofErr w:type="spellStart"/>
      <w:r w:rsidRPr="00EF2DE4">
        <w:rPr>
          <w:color w:val="auto"/>
        </w:rPr>
        <w:t>mL</w:t>
      </w:r>
      <w:proofErr w:type="spellEnd"/>
      <w:r w:rsidRPr="00EF2DE4">
        <w:rPr>
          <w:color w:val="auto"/>
        </w:rPr>
        <w:t xml:space="preserve">), </w:t>
      </w:r>
      <w:proofErr w:type="spellStart"/>
      <w:r w:rsidRPr="00EF2DE4">
        <w:rPr>
          <w:color w:val="auto"/>
        </w:rPr>
        <w:t>Destille</w:t>
      </w:r>
      <w:proofErr w:type="spellEnd"/>
      <w:r w:rsidRPr="00EF2DE4">
        <w:rPr>
          <w:color w:val="auto"/>
        </w:rPr>
        <w:t xml:space="preserve">, Thermometer, Erlenmeyerkolben (100 </w:t>
      </w:r>
      <w:proofErr w:type="spellStart"/>
      <w:r w:rsidRPr="00EF2DE4">
        <w:rPr>
          <w:color w:val="auto"/>
        </w:rPr>
        <w:t>mL</w:t>
      </w:r>
      <w:proofErr w:type="spellEnd"/>
      <w:r w:rsidRPr="00EF2DE4">
        <w:rPr>
          <w:color w:val="auto"/>
        </w:rPr>
        <w:t>), Stativ, Stativklemmen, Siedesteine</w:t>
      </w:r>
      <w:r>
        <w:rPr>
          <w:color w:val="auto"/>
        </w:rPr>
        <w:t>.</w:t>
      </w:r>
    </w:p>
    <w:p w:rsidR="002101B3" w:rsidRPr="00EF2DE4" w:rsidRDefault="002101B3" w:rsidP="002101B3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EF2DE4">
        <w:rPr>
          <w:color w:val="auto"/>
        </w:rPr>
        <w:t>Chemikalien:</w:t>
      </w:r>
      <w:r w:rsidRPr="00EF2DE4">
        <w:rPr>
          <w:color w:val="auto"/>
        </w:rPr>
        <w:tab/>
      </w:r>
      <w:r w:rsidRPr="00EF2DE4">
        <w:rPr>
          <w:color w:val="auto"/>
        </w:rPr>
        <w:tab/>
        <w:t>Natriumchlorid-Lösung</w:t>
      </w:r>
      <w:r>
        <w:rPr>
          <w:color w:val="auto"/>
        </w:rPr>
        <w:t>.</w:t>
      </w:r>
    </w:p>
    <w:p w:rsidR="002101B3" w:rsidRPr="00EF2DE4" w:rsidRDefault="002101B3" w:rsidP="002101B3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EF2DE4">
        <w:rPr>
          <w:color w:val="auto"/>
        </w:rPr>
        <w:t xml:space="preserve">Durchführung: </w:t>
      </w:r>
      <w:r w:rsidRPr="00EF2DE4">
        <w:rPr>
          <w:color w:val="auto"/>
        </w:rPr>
        <w:tab/>
      </w:r>
      <w:r w:rsidRPr="00EF2DE4">
        <w:rPr>
          <w:color w:val="auto"/>
        </w:rPr>
        <w:tab/>
      </w:r>
      <w:r w:rsidRPr="00EF2DE4">
        <w:rPr>
          <w:color w:val="auto"/>
        </w:rPr>
        <w:tab/>
        <w:t xml:space="preserve">50 </w:t>
      </w:r>
      <w:proofErr w:type="spellStart"/>
      <w:r w:rsidRPr="00EF2DE4">
        <w:rPr>
          <w:color w:val="auto"/>
        </w:rPr>
        <w:t>mL</w:t>
      </w:r>
      <w:proofErr w:type="spellEnd"/>
      <w:r w:rsidRPr="00EF2DE4">
        <w:rPr>
          <w:color w:val="auto"/>
        </w:rPr>
        <w:t xml:space="preserve"> Natriumchlorid-Lösung werden zusammen mit den Siedesteinen in den </w:t>
      </w:r>
      <w:proofErr w:type="spellStart"/>
      <w:r w:rsidRPr="00EF2DE4">
        <w:rPr>
          <w:color w:val="auto"/>
        </w:rPr>
        <w:t>Zweihalsrunkolben</w:t>
      </w:r>
      <w:proofErr w:type="spellEnd"/>
      <w:r w:rsidRPr="00EF2DE4">
        <w:rPr>
          <w:color w:val="auto"/>
        </w:rPr>
        <w:t xml:space="preserve"> gegeben. Anschließend wird die Lösung erhitzt, bis alle Flüssigkeit verdampft ist. </w:t>
      </w:r>
    </w:p>
    <w:p w:rsidR="002101B3" w:rsidRPr="00EF2DE4" w:rsidRDefault="002101B3" w:rsidP="002101B3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EF2DE4">
        <w:rPr>
          <w:color w:val="auto"/>
        </w:rPr>
        <w:t>Beobachtung:</w:t>
      </w:r>
      <w:r w:rsidRPr="00EF2DE4">
        <w:rPr>
          <w:color w:val="auto"/>
        </w:rPr>
        <w:tab/>
      </w:r>
      <w:r w:rsidRPr="00EF2DE4">
        <w:rPr>
          <w:color w:val="auto"/>
        </w:rPr>
        <w:tab/>
        <w:t xml:space="preserve">Das Wasser kocht. Nach einiger Zeit beginnen sich Wassertropfen in dem Erlenmeyerkolben zu sammeln. Wenn alle Flüssigkeit verdampft ist, bleibt ein weißer, kristalliner Feststoff im </w:t>
      </w:r>
      <w:proofErr w:type="spellStart"/>
      <w:r w:rsidRPr="00EF2DE4">
        <w:rPr>
          <w:color w:val="auto"/>
        </w:rPr>
        <w:t>Zweihalsrunkolben</w:t>
      </w:r>
      <w:proofErr w:type="spellEnd"/>
      <w:r w:rsidRPr="00EF2DE4">
        <w:rPr>
          <w:color w:val="auto"/>
        </w:rPr>
        <w:t xml:space="preserve"> zurück.</w:t>
      </w:r>
    </w:p>
    <w:p w:rsidR="002101B3" w:rsidRPr="00EF2DE4" w:rsidRDefault="002101B3" w:rsidP="002101B3">
      <w:pPr>
        <w:keepNext/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noProof/>
          <w:color w:val="auto"/>
          <w:lang w:eastAsia="de-DE"/>
        </w:rPr>
        <w:lastRenderedPageBreak/>
        <w:drawing>
          <wp:inline distT="0" distB="0" distL="0" distR="0">
            <wp:extent cx="4752975" cy="3769995"/>
            <wp:effectExtent l="19050" t="0" r="9525" b="0"/>
            <wp:docPr id="33" name="Bild 24" descr="G:\Destill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Destillati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1B3" w:rsidRPr="00EF2DE4" w:rsidRDefault="002101B3" w:rsidP="002101B3">
      <w:pPr>
        <w:pStyle w:val="Beschriftung"/>
        <w:jc w:val="left"/>
      </w:pPr>
      <w:r w:rsidRPr="00EF2DE4">
        <w:t xml:space="preserve">Abb. </w:t>
      </w:r>
      <w:fldSimple w:instr=" SEQ Abb. \* ARABIC ">
        <w:r>
          <w:rPr>
            <w:noProof/>
          </w:rPr>
          <w:t>1</w:t>
        </w:r>
      </w:fldSimple>
      <w:r w:rsidRPr="00EF2DE4">
        <w:t xml:space="preserve"> - </w:t>
      </w:r>
      <w:r w:rsidRPr="00EF2DE4">
        <w:rPr>
          <w:noProof/>
        </w:rPr>
        <w:t xml:space="preserve"> </w:t>
      </w:r>
      <w:r>
        <w:rPr>
          <w:noProof/>
        </w:rPr>
        <w:t>Versuchsaufbau der Destillation</w:t>
      </w:r>
    </w:p>
    <w:p w:rsidR="002101B3" w:rsidRPr="00EF2DE4" w:rsidRDefault="002101B3" w:rsidP="002101B3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EF2DE4">
        <w:rPr>
          <w:color w:val="auto"/>
        </w:rPr>
        <w:t>Deutung:</w:t>
      </w:r>
      <w:r w:rsidRPr="00EF2DE4">
        <w:rPr>
          <w:color w:val="auto"/>
        </w:rPr>
        <w:tab/>
      </w:r>
      <w:r w:rsidRPr="00EF2DE4">
        <w:rPr>
          <w:color w:val="auto"/>
        </w:rPr>
        <w:tab/>
      </w:r>
      <w:r w:rsidRPr="00EF2DE4">
        <w:rPr>
          <w:color w:val="auto"/>
        </w:rPr>
        <w:tab/>
        <w:t>Die Natriumchlorid-Lösung wurde in ihre Bestandteile aufgeteilt. Der weiße Feststoff ist Natriumchlor</w:t>
      </w:r>
      <w:r>
        <w:rPr>
          <w:color w:val="auto"/>
        </w:rPr>
        <w:t>id, also Speisesalz. Die im Erle</w:t>
      </w:r>
      <w:r w:rsidRPr="00EF2DE4">
        <w:rPr>
          <w:color w:val="auto"/>
        </w:rPr>
        <w:t xml:space="preserve">nmeyerkolben aufgefangene Flüssigkeit ist Wasser. </w:t>
      </w:r>
    </w:p>
    <w:p w:rsidR="002101B3" w:rsidRPr="00EF2DE4" w:rsidRDefault="002101B3" w:rsidP="002101B3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EF2DE4">
        <w:rPr>
          <w:color w:val="auto"/>
        </w:rPr>
        <w:t>Entsorgung:</w:t>
      </w:r>
      <w:r w:rsidRPr="00EF2DE4">
        <w:rPr>
          <w:color w:val="auto"/>
        </w:rPr>
        <w:tab/>
      </w:r>
      <w:r w:rsidRPr="00EF2DE4">
        <w:rPr>
          <w:color w:val="auto"/>
        </w:rPr>
        <w:tab/>
        <w:t xml:space="preserve">Abfluss </w:t>
      </w:r>
    </w:p>
    <w:p w:rsidR="002101B3" w:rsidRPr="00EF2DE4" w:rsidRDefault="002101B3" w:rsidP="002101B3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>
        <w:rPr>
          <w:color w:val="auto"/>
        </w:rPr>
        <w:t>Literatur:</w:t>
      </w:r>
      <w:r>
        <w:rPr>
          <w:color w:val="auto"/>
        </w:rPr>
        <w:tab/>
      </w:r>
      <w:r>
        <w:rPr>
          <w:color w:val="auto"/>
        </w:rPr>
        <w:tab/>
        <w:t xml:space="preserve">J. Hamm, </w:t>
      </w:r>
      <w:hyperlink r:id="rId17" w:history="1">
        <w:r w:rsidRPr="00EF72BD">
          <w:rPr>
            <w:rStyle w:val="Hyperlink"/>
          </w:rPr>
          <w:t>http://www.hamm-chemie.de/k7/k7ab/destillation.htm</w:t>
        </w:r>
      </w:hyperlink>
      <w:r>
        <w:rPr>
          <w:color w:val="auto"/>
        </w:rPr>
        <w:t xml:space="preserve">,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09.03.2012 (Zuletzt abgerufen am 28.07.2013 um 12:17 Uhr).  </w:t>
      </w:r>
    </w:p>
    <w:p w:rsidR="002101B3" w:rsidRPr="00EF2DE4" w:rsidRDefault="00A772FC" w:rsidP="002101B3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</w:r>
      <w:r>
        <w:rPr>
          <w:color w:val="auto"/>
        </w:rPr>
        <w:pict>
          <v:shape id="_x0000_s1028" type="#_x0000_t202" style="width:462.45pt;height:440.2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fillcolor="white [3201]" strokecolor="#c0504d [3205]" strokeweight="1pt">
            <v:stroke dashstyle="dash"/>
            <v:shadow color="#868686"/>
            <v:textbox style="mso-next-textbox:#_x0000_s1028">
              <w:txbxContent>
                <w:p w:rsidR="002101B3" w:rsidRDefault="002101B3" w:rsidP="002101B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Aufgrund des Alters der Kinder sollte der Versuchsaufbau vereinfacht werden. So kann man statt einer </w:t>
                  </w:r>
                  <w:proofErr w:type="spellStart"/>
                  <w:r>
                    <w:rPr>
                      <w:color w:val="auto"/>
                    </w:rPr>
                    <w:t>Destille</w:t>
                  </w:r>
                  <w:proofErr w:type="spellEnd"/>
                  <w:r>
                    <w:rPr>
                      <w:color w:val="auto"/>
                    </w:rPr>
                    <w:t xml:space="preserve"> einen Durchbohrten Stopfen mit </w:t>
                  </w:r>
                  <w:proofErr w:type="spellStart"/>
                  <w:r>
                    <w:rPr>
                      <w:color w:val="auto"/>
                    </w:rPr>
                    <w:t>Glasrohr</w:t>
                  </w:r>
                  <w:proofErr w:type="spellEnd"/>
                  <w:r>
                    <w:rPr>
                      <w:color w:val="auto"/>
                    </w:rPr>
                    <w:t xml:space="preserve"> verwenden, welches durch einen nassen Lappen gekühlt wird. Das Destillat kann dann in ein Reagenzglas geleitet werden, welches in einem kalten Wasserbad steht.</w:t>
                  </w:r>
                </w:p>
                <w:p w:rsidR="002101B3" w:rsidRPr="00EF2DE4" w:rsidRDefault="002101B3" w:rsidP="002101B3">
                  <w:pPr>
                    <w:jc w:val="center"/>
                    <w:rPr>
                      <w:color w:val="auto"/>
                    </w:rPr>
                  </w:pPr>
                  <w:r>
                    <w:rPr>
                      <w:noProof/>
                      <w:color w:val="auto"/>
                      <w:lang w:eastAsia="de-DE"/>
                    </w:rPr>
                    <w:drawing>
                      <wp:inline distT="0" distB="0" distL="0" distR="0">
                        <wp:extent cx="3066981" cy="2544792"/>
                        <wp:effectExtent l="19050" t="0" r="69" b="0"/>
                        <wp:docPr id="57" name="Bild 25" descr="G:\vereinfachte Destillati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G:\vereinfachte Destillati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2671" cy="25495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01B3" w:rsidRPr="00EF2DE4" w:rsidRDefault="002101B3" w:rsidP="002101B3">
                  <w:pPr>
                    <w:rPr>
                      <w:color w:val="auto"/>
                    </w:rPr>
                  </w:pPr>
                  <w:r w:rsidRPr="00EF2DE4">
                    <w:rPr>
                      <w:color w:val="auto"/>
                    </w:rPr>
                    <w:t xml:space="preserve">Der Versuch kann sowohl im Themenkomplex der Stofftrennung als auch zur Erläuterung der Wasseraufbereitung benutzt werden. </w:t>
                  </w:r>
                </w:p>
                <w:p w:rsidR="002101B3" w:rsidRPr="00EF2DE4" w:rsidRDefault="002101B3" w:rsidP="002101B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stellt eine Alternative zu der klassischen Destillation von Rotwein dar. </w:t>
                  </w:r>
                  <w:r>
                    <w:rPr>
                      <w:color w:val="auto"/>
                    </w:rPr>
                    <w:t xml:space="preserve">Eine Anleitung hierfür kann zum Beispiel dem Versuchsprotokoll </w:t>
                  </w:r>
                  <w:r w:rsidR="00D55FEA">
                    <w:rPr>
                      <w:color w:val="auto"/>
                    </w:rPr>
                    <w:t xml:space="preserve">aus dem Vorjahr </w:t>
                  </w:r>
                  <w:r>
                    <w:rPr>
                      <w:color w:val="auto"/>
                    </w:rPr>
                    <w:t>(</w:t>
                  </w:r>
                  <w:hyperlink r:id="rId19" w:history="1">
                    <w:r w:rsidRPr="00EF72BD">
                      <w:rPr>
                        <w:rStyle w:val="Hyperlink"/>
                      </w:rPr>
                      <w:t>http://www.unterrichtsmaterialien-chemie.uni-goettingen.de/material/5-6/stofftrennung/V1.pdf</w:t>
                    </w:r>
                  </w:hyperlink>
                  <w:r>
                    <w:rPr>
                      <w:color w:val="auto"/>
                    </w:rPr>
                    <w:t xml:space="preserve"> ) entnehmen.</w:t>
                  </w:r>
                </w:p>
              </w:txbxContent>
            </v:textbox>
            <w10:wrap type="none"/>
            <w10:anchorlock/>
          </v:shape>
        </w:pict>
      </w:r>
    </w:p>
    <w:p w:rsidR="002D1F3A" w:rsidRDefault="002D1F3A"/>
    <w:sectPr w:rsidR="002D1F3A" w:rsidSect="002D1F3A">
      <w:head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7B" w:rsidRDefault="0087567B" w:rsidP="002101B3">
      <w:pPr>
        <w:spacing w:after="0" w:line="240" w:lineRule="auto"/>
      </w:pPr>
      <w:r>
        <w:separator/>
      </w:r>
    </w:p>
  </w:endnote>
  <w:endnote w:type="continuationSeparator" w:id="0">
    <w:p w:rsidR="0087567B" w:rsidRDefault="0087567B" w:rsidP="0021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7B" w:rsidRDefault="0087567B" w:rsidP="002101B3">
      <w:pPr>
        <w:spacing w:after="0" w:line="240" w:lineRule="auto"/>
      </w:pPr>
      <w:r>
        <w:separator/>
      </w:r>
    </w:p>
  </w:footnote>
  <w:footnote w:type="continuationSeparator" w:id="0">
    <w:p w:rsidR="0087567B" w:rsidRDefault="0087567B" w:rsidP="0021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7364"/>
      <w:docPartObj>
        <w:docPartGallery w:val="Page Numbers (Top of Page)"/>
        <w:docPartUnique/>
      </w:docPartObj>
    </w:sdtPr>
    <w:sdtContent>
      <w:p w:rsidR="002101B3" w:rsidRDefault="00A772FC">
        <w:pPr>
          <w:pStyle w:val="Kopfzeile"/>
          <w:jc w:val="right"/>
        </w:pPr>
        <w:fldSimple w:instr=" PAGE   \* MERGEFORMAT ">
          <w:r w:rsidR="00D55FEA">
            <w:rPr>
              <w:noProof/>
            </w:rPr>
            <w:t>3</w:t>
          </w:r>
        </w:fldSimple>
      </w:p>
    </w:sdtContent>
  </w:sdt>
  <w:p w:rsidR="002101B3" w:rsidRDefault="002101B3">
    <w:pPr>
      <w:pStyle w:val="Kopfzeile"/>
    </w:pPr>
    <w:r>
      <w:t>Destillation von Meerwasser zur Trinkwassergewinnung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1425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569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1B3"/>
    <w:rsid w:val="002101B3"/>
    <w:rsid w:val="002D1F3A"/>
    <w:rsid w:val="0087567B"/>
    <w:rsid w:val="00A772FC"/>
    <w:rsid w:val="00D5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01B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01B3"/>
    <w:pPr>
      <w:keepNext/>
      <w:keepLines/>
      <w:numPr>
        <w:numId w:val="1"/>
      </w:numPr>
      <w:spacing w:before="360" w:after="240"/>
      <w:ind w:left="432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101B3"/>
    <w:pPr>
      <w:keepNext/>
      <w:keepLines/>
      <w:numPr>
        <w:ilvl w:val="1"/>
        <w:numId w:val="1"/>
      </w:numPr>
      <w:spacing w:before="200"/>
      <w:ind w:left="576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101B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01B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01B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01B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01B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01B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01B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01B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01B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01B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01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01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01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01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01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01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101B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101B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1B3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1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1B3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21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101B3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hamm-chemie.de/k7/k7ab/destillation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unterrichtsmaterialien-chemie.uni-goettingen.de/material/5-6/stofftrennung/V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2</cp:revision>
  <dcterms:created xsi:type="dcterms:W3CDTF">2013-08-10T12:18:00Z</dcterms:created>
  <dcterms:modified xsi:type="dcterms:W3CDTF">2013-08-14T07:30:00Z</dcterms:modified>
</cp:coreProperties>
</file>