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1B3" w:rsidRDefault="003C41B3" w:rsidP="003C41B3">
      <w:pPr>
        <w:pStyle w:val="berschrift2"/>
        <w:numPr>
          <w:ilvl w:val="0"/>
          <w:numId w:val="0"/>
        </w:numPr>
        <w:ind w:left="576" w:hanging="576"/>
        <w:rPr>
          <w:color w:val="auto"/>
        </w:rPr>
      </w:pPr>
      <w:bookmarkStart w:id="0" w:name="_Toc363901220"/>
      <w:r>
        <w:rPr>
          <w:color w:val="auto"/>
        </w:rPr>
        <w:t xml:space="preserve">V4 </w:t>
      </w:r>
      <w:r w:rsidRPr="00EF2DE4">
        <w:rPr>
          <w:color w:val="auto"/>
        </w:rPr>
        <w:t xml:space="preserve"> – Reinigung von buntem Sand</w:t>
      </w:r>
      <w:bookmarkEnd w:id="0"/>
    </w:p>
    <w:p w:rsidR="003C41B3" w:rsidRPr="00EF2DE4" w:rsidRDefault="003C41B3" w:rsidP="003C41B3">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1.4pt;margin-top:9.2pt;width:462.45pt;height:62.75pt;z-index:251660288;mso-width-relative:margin;mso-height-relative:margin" fillcolor="white [3201]" strokecolor="#4bacc6 [3208]" strokeweight="1pt">
            <v:stroke dashstyle="dash"/>
            <v:shadow color="#868686"/>
            <v:textbox style="mso-next-textbox:#_x0000_s1027">
              <w:txbxContent>
                <w:p w:rsidR="003C41B3" w:rsidRPr="000C459F" w:rsidRDefault="003C41B3" w:rsidP="003C41B3">
                  <w:pPr>
                    <w:rPr>
                      <w:color w:val="auto"/>
                    </w:rPr>
                  </w:pPr>
                  <w:r w:rsidRPr="000C459F">
                    <w:rPr>
                      <w:color w:val="auto"/>
                    </w:rPr>
                    <w:t xml:space="preserve">Zum Verständnis dieses Versuchs sollten die SuS wissen, was eine Suspension ist und wie sie zustande kommt. Außerdem sollten sie wissen, dass Stoffe sich unterschiedlich gut in Wasser lösen.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C41B3" w:rsidRPr="00EF2DE4" w:rsidTr="007F33F6">
        <w:tc>
          <w:tcPr>
            <w:tcW w:w="9322" w:type="dxa"/>
            <w:gridSpan w:val="9"/>
            <w:shd w:val="clear" w:color="auto" w:fill="4F81BD"/>
            <w:vAlign w:val="center"/>
          </w:tcPr>
          <w:p w:rsidR="003C41B3" w:rsidRPr="00EF2DE4" w:rsidRDefault="003C41B3" w:rsidP="007F33F6">
            <w:pPr>
              <w:spacing w:after="0"/>
              <w:jc w:val="center"/>
              <w:rPr>
                <w:b/>
                <w:bCs/>
                <w:color w:val="auto"/>
              </w:rPr>
            </w:pPr>
            <w:r w:rsidRPr="00EF2DE4">
              <w:rPr>
                <w:b/>
                <w:bCs/>
                <w:color w:val="auto"/>
              </w:rPr>
              <w:t>Gefahrenstoffe</w:t>
            </w:r>
          </w:p>
        </w:tc>
      </w:tr>
      <w:tr w:rsidR="003C41B3" w:rsidRPr="00EF2DE4"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41B3" w:rsidRPr="00EF2DE4" w:rsidRDefault="003C41B3" w:rsidP="007F33F6">
            <w:pPr>
              <w:spacing w:after="0" w:line="276" w:lineRule="auto"/>
              <w:jc w:val="center"/>
              <w:rPr>
                <w:b/>
                <w:bCs/>
                <w:color w:val="auto"/>
              </w:rPr>
            </w:pPr>
            <w:r w:rsidRPr="00EF2DE4">
              <w:rPr>
                <w:color w:val="auto"/>
                <w:sz w:val="20"/>
              </w:rPr>
              <w:t>Lebensmittelfarbe</w:t>
            </w:r>
          </w:p>
        </w:tc>
        <w:tc>
          <w:tcPr>
            <w:tcW w:w="3177" w:type="dxa"/>
            <w:gridSpan w:val="3"/>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color w:val="auto"/>
                <w:sz w:val="20"/>
              </w:rPr>
              <w:t xml:space="preserve">H: </w:t>
            </w:r>
            <w:r w:rsidRPr="00EF2DE4">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41B3" w:rsidRPr="00EF2DE4" w:rsidRDefault="003C41B3" w:rsidP="007F33F6">
            <w:pPr>
              <w:spacing w:after="0"/>
              <w:jc w:val="center"/>
              <w:rPr>
                <w:color w:val="auto"/>
              </w:rPr>
            </w:pPr>
            <w:r w:rsidRPr="00EF2DE4">
              <w:rPr>
                <w:color w:val="auto"/>
                <w:sz w:val="20"/>
              </w:rPr>
              <w:t xml:space="preserve">P: </w:t>
            </w:r>
            <w:r w:rsidRPr="00EF2DE4">
              <w:rPr>
                <w:color w:val="auto"/>
              </w:rPr>
              <w:t>-</w:t>
            </w:r>
          </w:p>
        </w:tc>
      </w:tr>
      <w:tr w:rsidR="003C41B3" w:rsidRPr="00EF2DE4" w:rsidTr="007F33F6">
        <w:tc>
          <w:tcPr>
            <w:tcW w:w="1009" w:type="dxa"/>
            <w:tcBorders>
              <w:top w:val="single" w:sz="8" w:space="0" w:color="4F81BD"/>
              <w:left w:val="single" w:sz="8" w:space="0" w:color="4F81BD"/>
              <w:bottom w:val="single" w:sz="8" w:space="0" w:color="4F81BD"/>
            </w:tcBorders>
            <w:shd w:val="clear" w:color="auto" w:fill="auto"/>
            <w:vAlign w:val="center"/>
          </w:tcPr>
          <w:p w:rsidR="003C41B3" w:rsidRPr="00EF2DE4" w:rsidRDefault="003C41B3" w:rsidP="007F33F6">
            <w:pPr>
              <w:spacing w:after="0"/>
              <w:jc w:val="center"/>
              <w:rPr>
                <w:b/>
                <w:bCs/>
                <w:color w:val="auto"/>
              </w:rPr>
            </w:pPr>
            <w:r w:rsidRPr="00EF2DE4">
              <w:rPr>
                <w:b/>
                <w:noProof/>
                <w:color w:val="auto"/>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11175" cy="511175"/>
                  <wp:effectExtent l="19050" t="0" r="3175"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C41B3" w:rsidRPr="00EF2DE4" w:rsidRDefault="003C41B3" w:rsidP="007F33F6">
            <w:pPr>
              <w:spacing w:after="0"/>
              <w:jc w:val="center"/>
              <w:rPr>
                <w:color w:val="auto"/>
              </w:rPr>
            </w:pPr>
            <w:r w:rsidRPr="00EF2DE4">
              <w:rPr>
                <w:noProof/>
                <w:color w:val="auto"/>
                <w:lang w:eastAsia="de-DE"/>
              </w:rPr>
              <w:drawing>
                <wp:inline distT="0" distB="0" distL="0" distR="0">
                  <wp:extent cx="504190" cy="504190"/>
                  <wp:effectExtent l="1905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3C41B3" w:rsidRDefault="003C41B3" w:rsidP="003C41B3">
      <w:pPr>
        <w:tabs>
          <w:tab w:val="left" w:pos="1701"/>
          <w:tab w:val="left" w:pos="1985"/>
        </w:tabs>
        <w:ind w:left="1980" w:hanging="1980"/>
        <w:rPr>
          <w:color w:val="auto"/>
        </w:rPr>
      </w:pPr>
    </w:p>
    <w:p w:rsidR="003C41B3" w:rsidRPr="00EF2DE4" w:rsidRDefault="003C41B3" w:rsidP="003C41B3">
      <w:pPr>
        <w:tabs>
          <w:tab w:val="left" w:pos="1701"/>
          <w:tab w:val="left" w:pos="1985"/>
        </w:tabs>
        <w:ind w:left="1980" w:hanging="1980"/>
        <w:rPr>
          <w:color w:val="auto"/>
        </w:rPr>
      </w:pPr>
      <w:r w:rsidRPr="00EF2DE4">
        <w:rPr>
          <w:color w:val="auto"/>
        </w:rPr>
        <w:t xml:space="preserve">Materialien: </w:t>
      </w:r>
      <w:r w:rsidRPr="00EF2DE4">
        <w:rPr>
          <w:color w:val="auto"/>
        </w:rPr>
        <w:tab/>
      </w:r>
      <w:r w:rsidRPr="00EF2DE4">
        <w:rPr>
          <w:color w:val="auto"/>
        </w:rPr>
        <w:tab/>
        <w:t xml:space="preserve">Schnappdeckelglas, Becherglas </w:t>
      </w:r>
    </w:p>
    <w:p w:rsidR="003C41B3" w:rsidRPr="00EF2DE4" w:rsidRDefault="003C41B3" w:rsidP="003C41B3">
      <w:pPr>
        <w:tabs>
          <w:tab w:val="left" w:pos="1701"/>
          <w:tab w:val="left" w:pos="1985"/>
        </w:tabs>
        <w:ind w:left="1980" w:hanging="1980"/>
        <w:rPr>
          <w:color w:val="auto"/>
        </w:rPr>
      </w:pPr>
      <w:r w:rsidRPr="00EF2DE4">
        <w:rPr>
          <w:color w:val="auto"/>
        </w:rPr>
        <w:t>Chemikalien:</w:t>
      </w:r>
      <w:r w:rsidRPr="00EF2DE4">
        <w:rPr>
          <w:color w:val="auto"/>
        </w:rPr>
        <w:tab/>
      </w:r>
      <w:r w:rsidRPr="00EF2DE4">
        <w:rPr>
          <w:color w:val="auto"/>
        </w:rPr>
        <w:tab/>
        <w:t>Sand, Lebensmittelfarbe, Wasser</w:t>
      </w:r>
    </w:p>
    <w:p w:rsidR="003C41B3" w:rsidRPr="00EF2DE4" w:rsidRDefault="003C41B3" w:rsidP="003C41B3">
      <w:pPr>
        <w:tabs>
          <w:tab w:val="left" w:pos="1701"/>
          <w:tab w:val="left" w:pos="1985"/>
        </w:tabs>
        <w:ind w:left="1980" w:hanging="1980"/>
        <w:rPr>
          <w:color w:val="auto"/>
        </w:rPr>
      </w:pPr>
      <w:r w:rsidRPr="00EF2DE4">
        <w:rPr>
          <w:color w:val="auto"/>
        </w:rPr>
        <w:t xml:space="preserve">Durchführung: </w:t>
      </w:r>
      <w:r w:rsidRPr="00EF2DE4">
        <w:rPr>
          <w:color w:val="auto"/>
        </w:rPr>
        <w:tab/>
      </w:r>
      <w:r w:rsidRPr="00EF2DE4">
        <w:rPr>
          <w:color w:val="auto"/>
        </w:rPr>
        <w:tab/>
      </w:r>
      <w:r w:rsidRPr="00EF2DE4">
        <w:rPr>
          <w:color w:val="auto"/>
        </w:rPr>
        <w:tab/>
        <w:t>Das Schnappdeckelglas wird etwa 2 cm hoch mit blauem Sand gefüllt. (Di</w:t>
      </w:r>
      <w:r w:rsidRPr="00EF2DE4">
        <w:rPr>
          <w:color w:val="auto"/>
        </w:rPr>
        <w:t>e</w:t>
      </w:r>
      <w:r w:rsidRPr="00EF2DE4">
        <w:rPr>
          <w:color w:val="auto"/>
        </w:rPr>
        <w:t>ser wurde zuvor von der Lehrkraft mit Lebensmittelfarbe blau gefärbt.) Anschließend gibt man etwas Wasser in das Schnappdeckelglas, ve</w:t>
      </w:r>
      <w:r w:rsidRPr="00EF2DE4">
        <w:rPr>
          <w:color w:val="auto"/>
        </w:rPr>
        <w:t>r</w:t>
      </w:r>
      <w:r w:rsidRPr="00EF2DE4">
        <w:rPr>
          <w:color w:val="auto"/>
        </w:rPr>
        <w:t xml:space="preserve">schließt dieses und schüttelt. Wenn sich der Sand am Boden gesammelt hat, kann das Wasser vorsichtig in ein Becherglas abgegossen werden. Der Sand soll im Becherglas zurückbleiben. Dieser Vorgang wird fünf Mal wiederholt. </w:t>
      </w:r>
    </w:p>
    <w:p w:rsidR="003C41B3" w:rsidRPr="00EF2DE4" w:rsidRDefault="003C41B3" w:rsidP="003C41B3">
      <w:pPr>
        <w:tabs>
          <w:tab w:val="left" w:pos="1701"/>
          <w:tab w:val="left" w:pos="1985"/>
        </w:tabs>
        <w:ind w:left="1980" w:hanging="1980"/>
        <w:rPr>
          <w:color w:val="auto"/>
        </w:rPr>
      </w:pPr>
      <w:r w:rsidRPr="00EF2DE4">
        <w:rPr>
          <w:color w:val="auto"/>
        </w:rPr>
        <w:t>Beobachtung:</w:t>
      </w:r>
      <w:r w:rsidRPr="00EF2DE4">
        <w:rPr>
          <w:color w:val="auto"/>
        </w:rPr>
        <w:tab/>
      </w:r>
      <w:r w:rsidRPr="00EF2DE4">
        <w:rPr>
          <w:color w:val="auto"/>
        </w:rPr>
        <w:tab/>
        <w:t xml:space="preserve">Bei Zugabe des Wassers wird der Sand blau. Auch nach abschütten des Wassers ändert sich diese Farbe nicht. Mit jeder Zugabe von Wasser wird die Farbe des Sandes und des Wassers heller. Am Ende hat der Sand seine ursprüngliche Farbe wieder. Das abgegossene Wasser hat eine dunkelblaue Farbe. </w:t>
      </w:r>
    </w:p>
    <w:p w:rsidR="003C41B3" w:rsidRPr="00EF2DE4" w:rsidRDefault="003C41B3" w:rsidP="003C41B3">
      <w:pPr>
        <w:keepNext/>
        <w:tabs>
          <w:tab w:val="left" w:pos="1701"/>
          <w:tab w:val="left" w:pos="1985"/>
        </w:tabs>
        <w:ind w:left="1980" w:hanging="1980"/>
        <w:rPr>
          <w:color w:val="auto"/>
        </w:rPr>
      </w:pPr>
      <w:r w:rsidRPr="00EF2DE4">
        <w:rPr>
          <w:noProof/>
          <w:color w:val="auto"/>
          <w:lang w:eastAsia="de-DE"/>
        </w:rPr>
        <w:lastRenderedPageBreak/>
        <w:drawing>
          <wp:inline distT="0" distB="0" distL="0" distR="0">
            <wp:extent cx="1155940" cy="2251495"/>
            <wp:effectExtent l="19050" t="0" r="6110" b="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l="32718" r="28753"/>
                    <a:stretch>
                      <a:fillRect/>
                    </a:stretch>
                  </pic:blipFill>
                  <pic:spPr bwMode="auto">
                    <a:xfrm>
                      <a:off x="0" y="0"/>
                      <a:ext cx="1155940" cy="2251495"/>
                    </a:xfrm>
                    <a:prstGeom prst="rect">
                      <a:avLst/>
                    </a:prstGeom>
                    <a:noFill/>
                    <a:ln w="9525">
                      <a:noFill/>
                      <a:miter lim="800000"/>
                      <a:headEnd/>
                      <a:tailEnd/>
                    </a:ln>
                  </pic:spPr>
                </pic:pic>
              </a:graphicData>
            </a:graphic>
          </wp:inline>
        </w:drawing>
      </w:r>
      <w:r w:rsidRPr="00754ED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de-DE"/>
        </w:rPr>
        <w:drawing>
          <wp:inline distT="0" distB="0" distL="0" distR="0">
            <wp:extent cx="1816686" cy="2251495"/>
            <wp:effectExtent l="19050" t="0" r="0" b="0"/>
            <wp:docPr id="60" name="Bild 24" descr="C:\Dokumente und Einstellungen\Paula\Desktop\Eigene Dateien\uni\master\2. Semester\SVP\20130724_13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kumente und Einstellungen\Paula\Desktop\Eigene Dateien\uni\master\2. Semester\SVP\20130724_134520.jpg"/>
                    <pic:cNvPicPr>
                      <a:picLocks noChangeAspect="1" noChangeArrowheads="1"/>
                    </pic:cNvPicPr>
                  </pic:nvPicPr>
                  <pic:blipFill>
                    <a:blip r:embed="rId15" cstate="print"/>
                    <a:srcRect l="22281" t="1597" r="18127"/>
                    <a:stretch>
                      <a:fillRect/>
                    </a:stretch>
                  </pic:blipFill>
                  <pic:spPr bwMode="auto">
                    <a:xfrm>
                      <a:off x="0" y="0"/>
                      <a:ext cx="1816764" cy="2251591"/>
                    </a:xfrm>
                    <a:prstGeom prst="rect">
                      <a:avLst/>
                    </a:prstGeom>
                    <a:noFill/>
                    <a:ln w="9525">
                      <a:noFill/>
                      <a:miter lim="800000"/>
                      <a:headEnd/>
                      <a:tailEnd/>
                    </a:ln>
                  </pic:spPr>
                </pic:pic>
              </a:graphicData>
            </a:graphic>
          </wp:inline>
        </w:drawing>
      </w:r>
      <w:r>
        <w:rPr>
          <w:noProof/>
          <w:color w:val="auto"/>
          <w:lang w:eastAsia="de-DE"/>
        </w:rPr>
        <w:drawing>
          <wp:inline distT="0" distB="0" distL="0" distR="0">
            <wp:extent cx="2420321" cy="2251495"/>
            <wp:effectExtent l="19050" t="0" r="0" b="0"/>
            <wp:docPr id="59" name="Bild 23" descr="C:\Dokumente und Einstellungen\Paula\Desktop\Eigene Dateien\uni\master\2. Semester\SVP\20130724_13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kumente und Einstellungen\Paula\Desktop\Eigene Dateien\uni\master\2. Semester\SVP\20130724_135047.jpg"/>
                    <pic:cNvPicPr>
                      <a:picLocks noChangeAspect="1" noChangeArrowheads="1"/>
                    </pic:cNvPicPr>
                  </pic:nvPicPr>
                  <pic:blipFill>
                    <a:blip r:embed="rId16" cstate="print"/>
                    <a:srcRect l="7007" r="12433"/>
                    <a:stretch>
                      <a:fillRect/>
                    </a:stretch>
                  </pic:blipFill>
                  <pic:spPr bwMode="auto">
                    <a:xfrm>
                      <a:off x="0" y="0"/>
                      <a:ext cx="2420321" cy="2251495"/>
                    </a:xfrm>
                    <a:prstGeom prst="rect">
                      <a:avLst/>
                    </a:prstGeom>
                    <a:noFill/>
                    <a:ln w="9525">
                      <a:noFill/>
                      <a:miter lim="800000"/>
                      <a:headEnd/>
                      <a:tailEnd/>
                    </a:ln>
                  </pic:spPr>
                </pic:pic>
              </a:graphicData>
            </a:graphic>
          </wp:inline>
        </w:drawing>
      </w:r>
    </w:p>
    <w:p w:rsidR="003C41B3" w:rsidRPr="00EF2DE4" w:rsidRDefault="003C41B3" w:rsidP="003C41B3">
      <w:pPr>
        <w:pStyle w:val="Beschriftung"/>
        <w:jc w:val="left"/>
      </w:pPr>
      <w:r w:rsidRPr="00EF2DE4">
        <w:t xml:space="preserve">Abb. </w:t>
      </w:r>
      <w:fldSimple w:instr=" SEQ Abb. \* ARABIC ">
        <w:r>
          <w:rPr>
            <w:noProof/>
          </w:rPr>
          <w:t>4</w:t>
        </w:r>
      </w:fldSimple>
      <w:r w:rsidRPr="00EF2DE4">
        <w:t xml:space="preserve"> </w:t>
      </w:r>
      <w:r>
        <w:t>– von links nach rechts: Sand, Lebensmittelfarbe und Wasser; Abgießen der in Wasser gelösten Lebensmitte</w:t>
      </w:r>
      <w:r>
        <w:t>l</w:t>
      </w:r>
      <w:r>
        <w:t xml:space="preserve">farbe; gereinigter Sand und Menge an verbrauchtem Wasser. </w:t>
      </w:r>
    </w:p>
    <w:p w:rsidR="003C41B3" w:rsidRPr="00EF2DE4" w:rsidRDefault="003C41B3" w:rsidP="003C41B3">
      <w:pPr>
        <w:tabs>
          <w:tab w:val="left" w:pos="1701"/>
          <w:tab w:val="left" w:pos="1985"/>
        </w:tabs>
        <w:ind w:left="1980" w:hanging="1980"/>
        <w:rPr>
          <w:color w:val="auto"/>
        </w:rPr>
      </w:pPr>
      <w:r w:rsidRPr="00EF2DE4">
        <w:rPr>
          <w:color w:val="auto"/>
        </w:rPr>
        <w:t>Deutung:</w:t>
      </w:r>
      <w:r w:rsidRPr="00EF2DE4">
        <w:rPr>
          <w:color w:val="auto"/>
        </w:rPr>
        <w:tab/>
      </w:r>
      <w:r w:rsidRPr="00EF2DE4">
        <w:rPr>
          <w:color w:val="auto"/>
        </w:rPr>
        <w:tab/>
        <w:t>Die Lebensmittelfarbe löst sich in Wasser. Der Sand löst sich nicht in Wa</w:t>
      </w:r>
      <w:r w:rsidRPr="00EF2DE4">
        <w:rPr>
          <w:color w:val="auto"/>
        </w:rPr>
        <w:t>s</w:t>
      </w:r>
      <w:r w:rsidRPr="00EF2DE4">
        <w:rPr>
          <w:color w:val="auto"/>
        </w:rPr>
        <w:t xml:space="preserve">ser. Weil der Sand schwerer ist als Wasser, setzt er sich am Boden des Schnappdeckelglases ab. Deshalb kann man das Wasser gut vom Sand trennen. </w:t>
      </w:r>
    </w:p>
    <w:p w:rsidR="003C41B3" w:rsidRDefault="003C41B3" w:rsidP="003C41B3">
      <w:pPr>
        <w:tabs>
          <w:tab w:val="left" w:pos="1701"/>
          <w:tab w:val="left" w:pos="1985"/>
        </w:tabs>
        <w:ind w:left="1980" w:hanging="1980"/>
        <w:rPr>
          <w:color w:val="auto"/>
        </w:rPr>
      </w:pPr>
      <w:r w:rsidRPr="00EF2DE4">
        <w:rPr>
          <w:color w:val="auto"/>
        </w:rPr>
        <w:t>Entsorgung:</w:t>
      </w:r>
      <w:r w:rsidRPr="00EF2DE4">
        <w:rPr>
          <w:color w:val="auto"/>
        </w:rPr>
        <w:tab/>
      </w:r>
      <w:r w:rsidRPr="00EF2DE4">
        <w:rPr>
          <w:color w:val="auto"/>
        </w:rPr>
        <w:tab/>
        <w:t>Abfluss und Hausmüll.</w:t>
      </w:r>
    </w:p>
    <w:p w:rsidR="003C41B3" w:rsidRPr="00EF2DE4" w:rsidRDefault="003C41B3" w:rsidP="003C41B3">
      <w:pPr>
        <w:tabs>
          <w:tab w:val="left" w:pos="1701"/>
          <w:tab w:val="left" w:pos="1985"/>
        </w:tabs>
        <w:ind w:left="1980" w:hanging="1980"/>
        <w:rPr>
          <w:color w:val="auto"/>
        </w:rPr>
      </w:pPr>
      <w:r>
        <w:rPr>
          <w:color w:val="auto"/>
        </w:rPr>
        <w:t xml:space="preserve">Literatur: </w:t>
      </w:r>
      <w:r>
        <w:rPr>
          <w:color w:val="auto"/>
        </w:rPr>
        <w:tab/>
      </w:r>
      <w:r>
        <w:rPr>
          <w:color w:val="auto"/>
        </w:rPr>
        <w:tab/>
      </w:r>
      <w:r w:rsidRPr="00EF2DE4">
        <w:rPr>
          <w:rFonts w:asciiTheme="majorHAnsi" w:hAnsiTheme="majorHAnsi"/>
          <w:color w:val="auto"/>
        </w:rPr>
        <w:t xml:space="preserve">H. Schmidkunz, W. </w:t>
      </w:r>
      <w:proofErr w:type="spellStart"/>
      <w:r w:rsidRPr="00EF2DE4">
        <w:rPr>
          <w:rFonts w:asciiTheme="majorHAnsi" w:hAnsiTheme="majorHAnsi"/>
          <w:color w:val="auto"/>
        </w:rPr>
        <w:t>Rentzsch</w:t>
      </w:r>
      <w:proofErr w:type="spellEnd"/>
      <w:r w:rsidRPr="00EF2DE4">
        <w:rPr>
          <w:rFonts w:asciiTheme="majorHAnsi" w:hAnsiTheme="majorHAnsi"/>
          <w:color w:val="auto"/>
        </w:rPr>
        <w:t xml:space="preserve">, Chemische Freihandversuche: Band 1, </w:t>
      </w:r>
      <w:proofErr w:type="spellStart"/>
      <w:r w:rsidRPr="00EF2DE4">
        <w:rPr>
          <w:rFonts w:asciiTheme="majorHAnsi" w:hAnsiTheme="majorHAnsi"/>
          <w:color w:val="auto"/>
        </w:rPr>
        <w:t>Aulis</w:t>
      </w:r>
      <w:proofErr w:type="spellEnd"/>
      <w:r w:rsidRPr="00EF2DE4">
        <w:rPr>
          <w:rFonts w:asciiTheme="majorHAnsi" w:hAnsiTheme="majorHAnsi"/>
          <w:color w:val="auto"/>
        </w:rPr>
        <w:t xml:space="preserve"> Verlag, 2011, S. 1.</w:t>
      </w:r>
    </w:p>
    <w:p w:rsidR="003C41B3" w:rsidRPr="00EF2DE4" w:rsidRDefault="003C41B3" w:rsidP="003C41B3">
      <w:pPr>
        <w:spacing w:line="276" w:lineRule="auto"/>
        <w:jc w:val="left"/>
        <w:rPr>
          <w:color w:val="auto"/>
        </w:rPr>
      </w:pPr>
    </w:p>
    <w:p w:rsidR="003C41B3" w:rsidRPr="00EF2DE4" w:rsidRDefault="003C41B3" w:rsidP="003C41B3">
      <w:pPr>
        <w:tabs>
          <w:tab w:val="left" w:pos="1701"/>
          <w:tab w:val="left" w:pos="1985"/>
        </w:tabs>
        <w:ind w:left="1980" w:hanging="1980"/>
        <w:rPr>
          <w:color w:val="auto"/>
        </w:rPr>
      </w:pPr>
      <w:r>
        <w:rPr>
          <w:color w:val="auto"/>
          <w:lang w:eastAsia="de-DE"/>
        </w:rPr>
      </w:r>
      <w:r>
        <w:rPr>
          <w:color w:val="auto"/>
          <w:lang w:eastAsia="de-DE"/>
        </w:rPr>
        <w:pict>
          <v:shape id="_x0000_s1026" type="#_x0000_t202" style="width:462.45pt;height:136.9pt;visibility:visible;mso-position-horizontal-relative:char;mso-position-vertical-relative:line" strokecolor="#c0504d" strokeweight=".35281mm">
            <v:stroke dashstyle="dash"/>
            <v:textbox style="mso-rotate-with-shape:t">
              <w:txbxContent>
                <w:p w:rsidR="003C41B3" w:rsidRDefault="003C41B3" w:rsidP="003C41B3">
                  <w:r>
                    <w:t>Dieser Versuch eignet sich sehr gut zum Problemorientierten lernen, da die SuS sich die L</w:t>
                  </w:r>
                  <w:r>
                    <w:t>ö</w:t>
                  </w:r>
                  <w:r>
                    <w:t xml:space="preserve">sungsstrategien zum Trennen der Farbe vom Sand aufgrund ihrer Alltagserfahrungen selbst überlegen können. </w:t>
                  </w:r>
                </w:p>
                <w:p w:rsidR="003C41B3" w:rsidRDefault="003C41B3" w:rsidP="003C41B3">
                  <w:r>
                    <w:t xml:space="preserve">Alternativ kann der Sand auch filtriert werden. In dem Fall wird so lange Wasser nachgegossen, bis der Sand klar ist. Beim Problemorientierten lernen sollte man deshalb Materialien für beide Herangehensweisen zur Verfügung stellen. </w:t>
                  </w:r>
                </w:p>
                <w:p w:rsidR="003C41B3" w:rsidRDefault="003C41B3" w:rsidP="003C41B3"/>
              </w:txbxContent>
            </v:textbox>
            <w10:wrap type="none"/>
            <w10:anchorlock/>
          </v:shape>
        </w:pict>
      </w: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1425" w:hanging="432"/>
      </w:pPr>
      <w:rPr>
        <w:rFonts w:hint="default"/>
      </w:rPr>
    </w:lvl>
    <w:lvl w:ilvl="1">
      <w:start w:val="1"/>
      <w:numFmt w:val="decimal"/>
      <w:pStyle w:val="berschrift2"/>
      <w:lvlText w:val="%1.%2"/>
      <w:lvlJc w:val="left"/>
      <w:pPr>
        <w:ind w:left="1569"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41B3"/>
    <w:rsid w:val="002D1F3A"/>
    <w:rsid w:val="003C41B3"/>
    <w:rsid w:val="00487C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41B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C41B3"/>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C41B3"/>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C41B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C41B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C41B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41B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41B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C41B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41B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41B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C41B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C41B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C41B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C41B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C41B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C41B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C41B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41B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C41B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C41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1B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1331</Characters>
  <Application>Microsoft Office Word</Application>
  <DocSecurity>0</DocSecurity>
  <Lines>11</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2013-08-10T12:30:00Z</dcterms:created>
  <dcterms:modified xsi:type="dcterms:W3CDTF">2013-08-10T12:31:00Z</dcterms:modified>
</cp:coreProperties>
</file>