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5D" w:rsidRPr="00EF2DE4" w:rsidRDefault="00D24C5D" w:rsidP="00D24C5D">
      <w:pPr>
        <w:pStyle w:val="berschrift2"/>
        <w:numPr>
          <w:ilvl w:val="0"/>
          <w:numId w:val="0"/>
        </w:numPr>
        <w:ind w:left="576" w:hanging="576"/>
        <w:rPr>
          <w:color w:val="auto"/>
        </w:rPr>
      </w:pPr>
      <w:bookmarkStart w:id="0" w:name="_Toc363901221"/>
      <w:r>
        <w:rPr>
          <w:color w:val="auto"/>
        </w:rPr>
        <w:t xml:space="preserve">V 5 </w:t>
      </w:r>
      <w:r w:rsidRPr="00EF2DE4">
        <w:rPr>
          <w:color w:val="auto"/>
        </w:rPr>
        <w:t>– Trennung von Sand und Sägespäne</w:t>
      </w:r>
      <w:bookmarkEnd w:id="0"/>
    </w:p>
    <w:p w:rsidR="00D24C5D" w:rsidRPr="00EF2DE4" w:rsidRDefault="00D24C5D" w:rsidP="00D24C5D">
      <w:pPr>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12.05pt;width:462.45pt;height:100.65pt;z-index:251660288;mso-width-relative:margin;mso-height-relative:margin" fillcolor="white [3201]" strokecolor="#4bacc6 [3208]" strokeweight="1pt">
            <v:stroke dashstyle="dash"/>
            <v:shadow color="#868686"/>
            <v:textbox style="mso-next-textbox:#_x0000_s1027">
              <w:txbxContent>
                <w:p w:rsidR="00D24C5D" w:rsidRPr="008331C4" w:rsidRDefault="00D24C5D" w:rsidP="00D24C5D">
                  <w:pPr>
                    <w:rPr>
                      <w:color w:val="auto"/>
                    </w:rPr>
                  </w:pPr>
                  <w:r w:rsidRPr="008331C4">
                    <w:rPr>
                      <w:color w:val="auto"/>
                    </w:rPr>
                    <w:t>Zum Verständnis dieses Versuchs sollten die SuS wissen, dass einige Stoffe auf Wasser schwimmen, während andere untergehen. Es wäre von Vorteil, wenn die SuS an diesem Punkt schon die Dichte als Stoffeigenschaft kennengelernt haben, es ist aber nicht zwingend notwe</w:t>
                  </w:r>
                  <w:r w:rsidRPr="008331C4">
                    <w:rPr>
                      <w:color w:val="auto"/>
                    </w:rPr>
                    <w:t>n</w:t>
                  </w:r>
                  <w:r w:rsidRPr="008331C4">
                    <w:rPr>
                      <w:color w:val="auto"/>
                    </w:rPr>
                    <w:t>dig, da sie die hier vorgestellten Stoffe und ihre Dichte relativ zu der von Wasser bereits aus dem Alltag kennen sollten.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24C5D" w:rsidRPr="00EF2DE4" w:rsidTr="007F33F6">
        <w:tc>
          <w:tcPr>
            <w:tcW w:w="9322" w:type="dxa"/>
            <w:gridSpan w:val="9"/>
            <w:shd w:val="clear" w:color="auto" w:fill="4F81BD"/>
            <w:vAlign w:val="center"/>
          </w:tcPr>
          <w:p w:rsidR="00D24C5D" w:rsidRPr="00EF2DE4" w:rsidRDefault="00D24C5D" w:rsidP="007F33F6">
            <w:pPr>
              <w:spacing w:after="0"/>
              <w:jc w:val="center"/>
              <w:rPr>
                <w:b/>
                <w:bCs/>
                <w:color w:val="auto"/>
              </w:rPr>
            </w:pPr>
            <w:r w:rsidRPr="00EF2DE4">
              <w:rPr>
                <w:b/>
                <w:bCs/>
                <w:color w:val="auto"/>
              </w:rPr>
              <w:t>Gefahrenstoffe</w:t>
            </w:r>
          </w:p>
        </w:tc>
      </w:tr>
      <w:tr w:rsidR="00D24C5D" w:rsidRPr="00EF2DE4" w:rsidTr="007F33F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4C5D" w:rsidRPr="00EF2DE4" w:rsidRDefault="00D24C5D" w:rsidP="007F33F6">
            <w:pPr>
              <w:spacing w:after="0" w:line="276" w:lineRule="auto"/>
              <w:jc w:val="center"/>
              <w:rPr>
                <w:b/>
                <w:bCs/>
                <w:color w:val="auto"/>
              </w:rPr>
            </w:pPr>
            <w:r w:rsidRPr="00EF2DE4">
              <w:rPr>
                <w:color w:val="auto"/>
                <w:sz w:val="20"/>
              </w:rPr>
              <w:t>Wasser</w:t>
            </w:r>
          </w:p>
        </w:tc>
        <w:tc>
          <w:tcPr>
            <w:tcW w:w="3177" w:type="dxa"/>
            <w:gridSpan w:val="3"/>
            <w:tcBorders>
              <w:top w:val="single" w:sz="8" w:space="0" w:color="4F81BD"/>
              <w:bottom w:val="single" w:sz="8" w:space="0" w:color="4F81BD"/>
            </w:tcBorders>
            <w:shd w:val="clear" w:color="auto" w:fill="auto"/>
            <w:vAlign w:val="center"/>
          </w:tcPr>
          <w:p w:rsidR="00D24C5D" w:rsidRPr="00EF2DE4" w:rsidRDefault="00D24C5D" w:rsidP="007F33F6">
            <w:pPr>
              <w:spacing w:after="0"/>
              <w:jc w:val="center"/>
              <w:rPr>
                <w:color w:val="auto"/>
              </w:rPr>
            </w:pPr>
            <w:r w:rsidRPr="00EF2DE4">
              <w:rPr>
                <w:color w:val="auto"/>
                <w:sz w:val="20"/>
              </w:rPr>
              <w:t xml:space="preserve">H: </w:t>
            </w:r>
            <w:r w:rsidRPr="00EF2DE4">
              <w:rPr>
                <w:color w:val="auto"/>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24C5D" w:rsidRPr="00EF2DE4" w:rsidRDefault="00D24C5D" w:rsidP="007F33F6">
            <w:pPr>
              <w:spacing w:after="0"/>
              <w:jc w:val="center"/>
              <w:rPr>
                <w:color w:val="auto"/>
              </w:rPr>
            </w:pPr>
            <w:r w:rsidRPr="00EF2DE4">
              <w:rPr>
                <w:color w:val="auto"/>
                <w:sz w:val="20"/>
              </w:rPr>
              <w:t xml:space="preserve">P: </w:t>
            </w:r>
            <w:r w:rsidRPr="00EF2DE4">
              <w:rPr>
                <w:color w:val="auto"/>
              </w:rPr>
              <w:t>-</w:t>
            </w:r>
          </w:p>
        </w:tc>
      </w:tr>
      <w:tr w:rsidR="00D24C5D" w:rsidRPr="00EF2DE4" w:rsidTr="007F33F6">
        <w:tc>
          <w:tcPr>
            <w:tcW w:w="1009" w:type="dxa"/>
            <w:tcBorders>
              <w:top w:val="single" w:sz="8" w:space="0" w:color="4F81BD"/>
              <w:left w:val="single" w:sz="8" w:space="0" w:color="4F81BD"/>
              <w:bottom w:val="single" w:sz="8" w:space="0" w:color="4F81BD"/>
            </w:tcBorders>
            <w:shd w:val="clear" w:color="auto" w:fill="auto"/>
            <w:vAlign w:val="center"/>
          </w:tcPr>
          <w:p w:rsidR="00D24C5D" w:rsidRPr="00EF2DE4" w:rsidRDefault="00D24C5D" w:rsidP="007F33F6">
            <w:pPr>
              <w:spacing w:after="0"/>
              <w:jc w:val="center"/>
              <w:rPr>
                <w:b/>
                <w:bCs/>
                <w:color w:val="auto"/>
              </w:rPr>
            </w:pPr>
            <w:r w:rsidRPr="00EF2DE4">
              <w:rPr>
                <w:b/>
                <w:noProof/>
                <w:color w:val="auto"/>
                <w:lang w:eastAsia="de-DE"/>
              </w:rPr>
              <w:drawing>
                <wp:inline distT="0" distB="0" distL="0" distR="0">
                  <wp:extent cx="504190" cy="504190"/>
                  <wp:effectExtent l="19050" t="0" r="0" b="0"/>
                  <wp:docPr id="1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4C5D" w:rsidRPr="00EF2DE4" w:rsidRDefault="00D24C5D" w:rsidP="007F33F6">
            <w:pPr>
              <w:spacing w:after="0"/>
              <w:jc w:val="center"/>
              <w:rPr>
                <w:color w:val="auto"/>
              </w:rPr>
            </w:pPr>
            <w:r w:rsidRPr="00EF2DE4">
              <w:rPr>
                <w:noProof/>
                <w:color w:val="auto"/>
                <w:lang w:eastAsia="de-DE"/>
              </w:rPr>
              <w:drawing>
                <wp:inline distT="0" distB="0" distL="0" distR="0">
                  <wp:extent cx="504190" cy="504190"/>
                  <wp:effectExtent l="19050" t="0" r="0" b="0"/>
                  <wp:docPr id="1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4C5D" w:rsidRPr="00EF2DE4" w:rsidRDefault="00D24C5D" w:rsidP="007F33F6">
            <w:pPr>
              <w:spacing w:after="0"/>
              <w:jc w:val="center"/>
              <w:rPr>
                <w:color w:val="auto"/>
              </w:rPr>
            </w:pPr>
            <w:r w:rsidRPr="00EF2DE4">
              <w:rPr>
                <w:noProof/>
                <w:color w:val="auto"/>
                <w:lang w:eastAsia="de-DE"/>
              </w:rPr>
              <w:drawing>
                <wp:inline distT="0" distB="0" distL="0" distR="0">
                  <wp:extent cx="504190" cy="504190"/>
                  <wp:effectExtent l="19050" t="0" r="0" b="0"/>
                  <wp:docPr id="1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4C5D" w:rsidRPr="00EF2DE4" w:rsidRDefault="00D24C5D" w:rsidP="007F33F6">
            <w:pPr>
              <w:spacing w:after="0"/>
              <w:jc w:val="center"/>
              <w:rPr>
                <w:color w:val="auto"/>
              </w:rPr>
            </w:pPr>
            <w:r w:rsidRPr="00EF2DE4">
              <w:rPr>
                <w:noProof/>
                <w:color w:val="auto"/>
                <w:lang w:eastAsia="de-DE"/>
              </w:rPr>
              <w:drawing>
                <wp:inline distT="0" distB="0" distL="0" distR="0">
                  <wp:extent cx="504190" cy="504190"/>
                  <wp:effectExtent l="19050" t="0" r="0" b="0"/>
                  <wp:docPr id="1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24C5D" w:rsidRPr="00EF2DE4" w:rsidRDefault="00D24C5D" w:rsidP="007F33F6">
            <w:pPr>
              <w:spacing w:after="0"/>
              <w:jc w:val="center"/>
              <w:rPr>
                <w:color w:val="auto"/>
              </w:rPr>
            </w:pPr>
            <w:r w:rsidRPr="00EF2DE4">
              <w:rPr>
                <w:noProof/>
                <w:color w:val="auto"/>
                <w:lang w:eastAsia="de-DE"/>
              </w:rPr>
              <w:drawing>
                <wp:inline distT="0" distB="0" distL="0" distR="0">
                  <wp:extent cx="504190" cy="504190"/>
                  <wp:effectExtent l="1905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24C5D" w:rsidRPr="00EF2DE4" w:rsidRDefault="00D24C5D" w:rsidP="007F33F6">
            <w:pPr>
              <w:spacing w:after="0"/>
              <w:jc w:val="center"/>
              <w:rPr>
                <w:color w:val="auto"/>
              </w:rPr>
            </w:pPr>
            <w:r w:rsidRPr="00EF2DE4">
              <w:rPr>
                <w:noProof/>
                <w:color w:val="auto"/>
                <w:lang w:eastAsia="de-DE"/>
              </w:rPr>
              <w:drawing>
                <wp:inline distT="0" distB="0" distL="0" distR="0">
                  <wp:extent cx="504190" cy="504190"/>
                  <wp:effectExtent l="19050" t="0" r="0" b="0"/>
                  <wp:docPr id="1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24C5D" w:rsidRPr="00EF2DE4" w:rsidRDefault="00D24C5D" w:rsidP="007F33F6">
            <w:pPr>
              <w:spacing w:after="0"/>
              <w:jc w:val="center"/>
              <w:rPr>
                <w:color w:val="auto"/>
              </w:rPr>
            </w:pPr>
            <w:r w:rsidRPr="00EF2DE4">
              <w:rPr>
                <w:noProof/>
                <w:color w:val="auto"/>
                <w:lang w:eastAsia="de-DE"/>
              </w:rPr>
              <w:drawing>
                <wp:inline distT="0" distB="0" distL="0" distR="0">
                  <wp:extent cx="504190" cy="504190"/>
                  <wp:effectExtent l="19050" t="0" r="0" b="0"/>
                  <wp:docPr id="1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4C5D" w:rsidRPr="00EF2DE4" w:rsidRDefault="00D24C5D" w:rsidP="007F33F6">
            <w:pPr>
              <w:spacing w:after="0"/>
              <w:jc w:val="center"/>
              <w:rPr>
                <w:color w:val="auto"/>
              </w:rPr>
            </w:pPr>
            <w:r w:rsidRPr="00EF2DE4">
              <w:rPr>
                <w:noProof/>
                <w:color w:val="auto"/>
                <w:lang w:eastAsia="de-DE"/>
              </w:rPr>
              <w:drawing>
                <wp:inline distT="0" distB="0" distL="0" distR="0">
                  <wp:extent cx="511175" cy="511175"/>
                  <wp:effectExtent l="19050" t="0" r="3175" b="0"/>
                  <wp:docPr id="2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24C5D" w:rsidRPr="00EF2DE4" w:rsidRDefault="00D24C5D" w:rsidP="007F33F6">
            <w:pPr>
              <w:spacing w:after="0"/>
              <w:jc w:val="center"/>
              <w:rPr>
                <w:color w:val="auto"/>
              </w:rPr>
            </w:pPr>
            <w:r w:rsidRPr="00EF2DE4">
              <w:rPr>
                <w:noProof/>
                <w:color w:val="auto"/>
                <w:lang w:eastAsia="de-DE"/>
              </w:rPr>
              <w:drawing>
                <wp:inline distT="0" distB="0" distL="0" distR="0">
                  <wp:extent cx="504190" cy="504190"/>
                  <wp:effectExtent l="19050" t="0" r="0" b="0"/>
                  <wp:docPr id="2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D24C5D" w:rsidRPr="00EF2DE4" w:rsidRDefault="00D24C5D" w:rsidP="00D24C5D">
      <w:pPr>
        <w:tabs>
          <w:tab w:val="left" w:pos="1701"/>
          <w:tab w:val="left" w:pos="1985"/>
        </w:tabs>
        <w:ind w:left="1980" w:hanging="1980"/>
        <w:rPr>
          <w:color w:val="auto"/>
        </w:rPr>
      </w:pPr>
      <w:r w:rsidRPr="00EF2DE4">
        <w:rPr>
          <w:color w:val="auto"/>
        </w:rPr>
        <w:t xml:space="preserve">Materialien: </w:t>
      </w:r>
      <w:r w:rsidRPr="00EF2DE4">
        <w:rPr>
          <w:color w:val="auto"/>
        </w:rPr>
        <w:tab/>
      </w:r>
      <w:r w:rsidRPr="00EF2DE4">
        <w:rPr>
          <w:color w:val="auto"/>
        </w:rPr>
        <w:tab/>
        <w:t xml:space="preserve">Schnappdeckelglas </w:t>
      </w:r>
    </w:p>
    <w:p w:rsidR="00D24C5D" w:rsidRPr="00EF2DE4" w:rsidRDefault="00D24C5D" w:rsidP="00D24C5D">
      <w:pPr>
        <w:tabs>
          <w:tab w:val="left" w:pos="1701"/>
          <w:tab w:val="left" w:pos="1985"/>
        </w:tabs>
        <w:ind w:left="1980" w:hanging="1980"/>
        <w:rPr>
          <w:color w:val="auto"/>
        </w:rPr>
      </w:pPr>
      <w:r w:rsidRPr="00EF2DE4">
        <w:rPr>
          <w:color w:val="auto"/>
        </w:rPr>
        <w:t>Chemikalien:</w:t>
      </w:r>
      <w:r w:rsidRPr="00EF2DE4">
        <w:rPr>
          <w:color w:val="auto"/>
        </w:rPr>
        <w:tab/>
      </w:r>
      <w:r w:rsidRPr="00EF2DE4">
        <w:rPr>
          <w:color w:val="auto"/>
        </w:rPr>
        <w:tab/>
        <w:t>Sand, Sägespäne, Wasser</w:t>
      </w:r>
    </w:p>
    <w:p w:rsidR="00D24C5D" w:rsidRPr="00EF2DE4" w:rsidRDefault="00D24C5D" w:rsidP="00D24C5D">
      <w:pPr>
        <w:tabs>
          <w:tab w:val="left" w:pos="1701"/>
          <w:tab w:val="left" w:pos="1985"/>
        </w:tabs>
        <w:ind w:left="1980" w:hanging="1980"/>
        <w:rPr>
          <w:color w:val="auto"/>
        </w:rPr>
      </w:pPr>
      <w:r w:rsidRPr="00EF2DE4">
        <w:rPr>
          <w:color w:val="auto"/>
        </w:rPr>
        <w:t xml:space="preserve">Durchführung: </w:t>
      </w:r>
      <w:r w:rsidRPr="00EF2DE4">
        <w:rPr>
          <w:color w:val="auto"/>
        </w:rPr>
        <w:tab/>
      </w:r>
      <w:r w:rsidRPr="00EF2DE4">
        <w:rPr>
          <w:color w:val="auto"/>
        </w:rPr>
        <w:tab/>
      </w:r>
      <w:r w:rsidRPr="00EF2DE4">
        <w:rPr>
          <w:color w:val="auto"/>
        </w:rPr>
        <w:tab/>
        <w:t>Das Schnappdeckelglas wird etwa 2 cm hoch mit Sand gefüllt. Darauf we</w:t>
      </w:r>
      <w:r w:rsidRPr="00EF2DE4">
        <w:rPr>
          <w:color w:val="auto"/>
        </w:rPr>
        <w:t>r</w:t>
      </w:r>
      <w:r w:rsidRPr="00EF2DE4">
        <w:rPr>
          <w:color w:val="auto"/>
        </w:rPr>
        <w:t>den 2 cm Sägespäne gegeben. Das Schnappdeckelglas wird verschlossen und geschüttelt, um ein Gemisch herzustellen. (Alternativ kann die Leh</w:t>
      </w:r>
      <w:r w:rsidRPr="00EF2DE4">
        <w:rPr>
          <w:color w:val="auto"/>
        </w:rPr>
        <w:t>r</w:t>
      </w:r>
      <w:r w:rsidRPr="00EF2DE4">
        <w:rPr>
          <w:color w:val="auto"/>
        </w:rPr>
        <w:t>person den SuS das Gemisch schon fertig vorgeben). Anschließend gibt man etwas Wasser in das Schnappdeckelglas, verschließt dieses und schü</w:t>
      </w:r>
      <w:r w:rsidRPr="00EF2DE4">
        <w:rPr>
          <w:color w:val="auto"/>
        </w:rPr>
        <w:t>t</w:t>
      </w:r>
      <w:r w:rsidRPr="00EF2DE4">
        <w:rPr>
          <w:color w:val="auto"/>
        </w:rPr>
        <w:t>telt. Die Sägespäne können nun abgeschöpft oder vorsichtig dekantiert werden.</w:t>
      </w:r>
    </w:p>
    <w:p w:rsidR="00D24C5D" w:rsidRPr="00EF2DE4" w:rsidRDefault="00D24C5D" w:rsidP="00D24C5D">
      <w:pPr>
        <w:tabs>
          <w:tab w:val="left" w:pos="1701"/>
          <w:tab w:val="left" w:pos="1985"/>
        </w:tabs>
        <w:ind w:left="1980" w:hanging="1980"/>
        <w:rPr>
          <w:color w:val="auto"/>
        </w:rPr>
      </w:pPr>
      <w:r w:rsidRPr="00EF2DE4">
        <w:rPr>
          <w:color w:val="auto"/>
        </w:rPr>
        <w:t>Beobachtung:</w:t>
      </w:r>
      <w:r w:rsidRPr="00EF2DE4">
        <w:rPr>
          <w:color w:val="auto"/>
        </w:rPr>
        <w:tab/>
      </w:r>
      <w:r w:rsidRPr="00EF2DE4">
        <w:rPr>
          <w:color w:val="auto"/>
        </w:rPr>
        <w:tab/>
        <w:t>Bei Zugabe des Wassers setzt sich der Sand am Boden ab, während die S</w:t>
      </w:r>
      <w:r w:rsidRPr="00EF2DE4">
        <w:rPr>
          <w:color w:val="auto"/>
        </w:rPr>
        <w:t>ä</w:t>
      </w:r>
      <w:r w:rsidRPr="00EF2DE4">
        <w:rPr>
          <w:color w:val="auto"/>
        </w:rPr>
        <w:t xml:space="preserve">gespäne auf der Wasseroberfläche schwimmen. </w:t>
      </w:r>
    </w:p>
    <w:p w:rsidR="00D24C5D" w:rsidRPr="00EF2DE4" w:rsidRDefault="00D24C5D" w:rsidP="00D24C5D">
      <w:pPr>
        <w:keepNext/>
        <w:tabs>
          <w:tab w:val="left" w:pos="1701"/>
          <w:tab w:val="left" w:pos="1985"/>
        </w:tabs>
        <w:ind w:left="1980" w:hanging="1980"/>
        <w:jc w:val="center"/>
        <w:rPr>
          <w:color w:val="auto"/>
        </w:rPr>
      </w:pPr>
      <w:r>
        <w:rPr>
          <w:noProof/>
          <w:color w:val="auto"/>
          <w:lang w:eastAsia="de-DE"/>
        </w:rPr>
        <w:lastRenderedPageBreak/>
        <w:drawing>
          <wp:inline distT="0" distB="0" distL="0" distR="0">
            <wp:extent cx="1431210" cy="2251494"/>
            <wp:effectExtent l="19050" t="0" r="0" b="0"/>
            <wp:docPr id="70" name="Bild 25" descr="C:\Dokumente und Einstellungen\Paula\Desktop\Eigene Dateien\uni\master\2. Semester\SVP\20130725_093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kumente und Einstellungen\Paula\Desktop\Eigene Dateien\uni\master\2. Semester\SVP\20130725_093921.jpg"/>
                    <pic:cNvPicPr>
                      <a:picLocks noChangeAspect="1" noChangeArrowheads="1"/>
                    </pic:cNvPicPr>
                  </pic:nvPicPr>
                  <pic:blipFill>
                    <a:blip r:embed="rId14" cstate="print"/>
                    <a:srcRect l="24078" r="33840" b="11730"/>
                    <a:stretch>
                      <a:fillRect/>
                    </a:stretch>
                  </pic:blipFill>
                  <pic:spPr bwMode="auto">
                    <a:xfrm>
                      <a:off x="0" y="0"/>
                      <a:ext cx="1433432" cy="2254989"/>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0"/>
          <w:szCs w:val="0"/>
          <w:u w:color="000000"/>
          <w:lang w:eastAsia="de-DE"/>
        </w:rPr>
        <w:drawing>
          <wp:inline distT="0" distB="0" distL="0" distR="0">
            <wp:extent cx="1205865" cy="2251075"/>
            <wp:effectExtent l="19050" t="0" r="0" b="0"/>
            <wp:docPr id="5" name="Bild 26" descr="C:\Dokumente und Einstellungen\Paula\Desktop\Eigene Dateien\uni\master\2. Semester\SVP\20130725_09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kumente und Einstellungen\Paula\Desktop\Eigene Dateien\uni\master\2. Semester\SVP\20130725_094057.jpg"/>
                    <pic:cNvPicPr>
                      <a:picLocks noChangeAspect="1" noChangeArrowheads="1"/>
                    </pic:cNvPicPr>
                  </pic:nvPicPr>
                  <pic:blipFill>
                    <a:blip r:embed="rId15" cstate="print"/>
                    <a:srcRect l="27073" t="4194" r="37899" b="8936"/>
                    <a:stretch>
                      <a:fillRect/>
                    </a:stretch>
                  </pic:blipFill>
                  <pic:spPr bwMode="auto">
                    <a:xfrm>
                      <a:off x="0" y="0"/>
                      <a:ext cx="1205865" cy="2251075"/>
                    </a:xfrm>
                    <a:prstGeom prst="rect">
                      <a:avLst/>
                    </a:prstGeom>
                    <a:noFill/>
                    <a:ln w="9525">
                      <a:noFill/>
                      <a:miter lim="800000"/>
                      <a:headEnd/>
                      <a:tailEnd/>
                    </a:ln>
                  </pic:spPr>
                </pic:pic>
              </a:graphicData>
            </a:graphic>
          </wp:inline>
        </w:drawing>
      </w:r>
    </w:p>
    <w:p w:rsidR="00D24C5D" w:rsidRDefault="00D24C5D" w:rsidP="00D24C5D">
      <w:pPr>
        <w:pStyle w:val="Beschriftung"/>
        <w:spacing w:after="0"/>
        <w:ind w:left="1272" w:firstLine="709"/>
        <w:jc w:val="left"/>
        <w:rPr>
          <w:noProof/>
        </w:rPr>
      </w:pPr>
      <w:r w:rsidRPr="00EF2DE4">
        <w:t xml:space="preserve">Abb. </w:t>
      </w:r>
      <w:fldSimple w:instr=" SEQ Abb. \* ARABIC ">
        <w:r>
          <w:rPr>
            <w:noProof/>
          </w:rPr>
          <w:t>5</w:t>
        </w:r>
      </w:fldSimple>
      <w:r>
        <w:t>a</w:t>
      </w:r>
      <w:r w:rsidRPr="00EF2DE4">
        <w:t xml:space="preserve"> - </w:t>
      </w:r>
      <w:r>
        <w:rPr>
          <w:noProof/>
        </w:rPr>
        <w:t xml:space="preserve">Sägespäne-Sand-Gemisch   Abb. 5b – Abtrennung der Sägespäne </w:t>
      </w:r>
    </w:p>
    <w:p w:rsidR="00D24C5D" w:rsidRPr="00EF2DE4" w:rsidRDefault="00D24C5D" w:rsidP="00D24C5D">
      <w:pPr>
        <w:pStyle w:val="Beschriftung"/>
        <w:spacing w:after="120"/>
        <w:ind w:left="4956" w:firstLine="709"/>
        <w:jc w:val="left"/>
      </w:pPr>
      <w:r>
        <w:rPr>
          <w:noProof/>
        </w:rPr>
        <w:t>durch Wasserzugabe</w:t>
      </w:r>
    </w:p>
    <w:p w:rsidR="00D24C5D" w:rsidRPr="00EF2DE4" w:rsidRDefault="00D24C5D" w:rsidP="00D24C5D">
      <w:pPr>
        <w:tabs>
          <w:tab w:val="left" w:pos="1701"/>
          <w:tab w:val="left" w:pos="1985"/>
        </w:tabs>
        <w:ind w:left="1980" w:hanging="1980"/>
        <w:rPr>
          <w:color w:val="auto"/>
        </w:rPr>
      </w:pPr>
      <w:r w:rsidRPr="00EF2DE4">
        <w:rPr>
          <w:color w:val="auto"/>
        </w:rPr>
        <w:t>Deutung:</w:t>
      </w:r>
      <w:r w:rsidRPr="00EF2DE4">
        <w:rPr>
          <w:color w:val="auto"/>
        </w:rPr>
        <w:tab/>
      </w:r>
      <w:r w:rsidRPr="00EF2DE4">
        <w:rPr>
          <w:color w:val="auto"/>
        </w:rPr>
        <w:tab/>
        <w:t xml:space="preserve">Die Sägespäne haben eine geringere Dichte als Wasser und schwimmen deshalb an der </w:t>
      </w:r>
      <w:r>
        <w:rPr>
          <w:color w:val="auto"/>
        </w:rPr>
        <w:t>O</w:t>
      </w:r>
      <w:r w:rsidRPr="00EF2DE4">
        <w:rPr>
          <w:color w:val="auto"/>
        </w:rPr>
        <w:t xml:space="preserve">berfläche. Der Sand hingegen hat eine größere Dichte als das Wasser und setzt sich deshalb am Boden ab. Dieses Trennverfahren macht sich also die unterschiedliche Dichte der beiden Stoffe zu Nutze. </w:t>
      </w:r>
    </w:p>
    <w:p w:rsidR="00D24C5D" w:rsidRPr="00EF2DE4" w:rsidRDefault="00D24C5D" w:rsidP="00D24C5D">
      <w:pPr>
        <w:tabs>
          <w:tab w:val="left" w:pos="1701"/>
          <w:tab w:val="left" w:pos="1985"/>
        </w:tabs>
        <w:ind w:left="1980" w:hanging="1980"/>
        <w:rPr>
          <w:color w:val="auto"/>
        </w:rPr>
      </w:pPr>
      <w:r w:rsidRPr="00EF2DE4">
        <w:rPr>
          <w:color w:val="auto"/>
        </w:rPr>
        <w:t>Entsorgung:</w:t>
      </w:r>
      <w:r w:rsidRPr="00EF2DE4">
        <w:rPr>
          <w:color w:val="auto"/>
        </w:rPr>
        <w:tab/>
      </w:r>
      <w:r w:rsidRPr="00EF2DE4">
        <w:rPr>
          <w:color w:val="auto"/>
        </w:rPr>
        <w:tab/>
        <w:t>Abfluss und Hausmüll.</w:t>
      </w:r>
    </w:p>
    <w:p w:rsidR="00D24C5D" w:rsidRPr="00EF2DE4" w:rsidRDefault="00D24C5D" w:rsidP="00D24C5D">
      <w:pPr>
        <w:rPr>
          <w:rFonts w:asciiTheme="majorHAnsi" w:hAnsiTheme="majorHAnsi"/>
          <w:color w:val="auto"/>
        </w:rPr>
      </w:pPr>
      <w:r w:rsidRPr="00EF2DE4">
        <w:rPr>
          <w:color w:val="auto"/>
        </w:rPr>
        <w:t>Literatur:</w:t>
      </w:r>
      <w:r w:rsidRPr="00EF2DE4">
        <w:rPr>
          <w:color w:val="auto"/>
        </w:rPr>
        <w:tab/>
      </w:r>
      <w:r w:rsidRPr="00EF2DE4">
        <w:rPr>
          <w:color w:val="auto"/>
        </w:rPr>
        <w:tab/>
      </w:r>
      <w:r w:rsidRPr="00EF2DE4">
        <w:rPr>
          <w:rFonts w:asciiTheme="majorHAnsi" w:hAnsiTheme="majorHAnsi"/>
          <w:color w:val="auto"/>
        </w:rPr>
        <w:t xml:space="preserve">H. Schmidkunz, W. </w:t>
      </w:r>
      <w:proofErr w:type="spellStart"/>
      <w:r w:rsidRPr="00EF2DE4">
        <w:rPr>
          <w:rFonts w:asciiTheme="majorHAnsi" w:hAnsiTheme="majorHAnsi"/>
          <w:color w:val="auto"/>
        </w:rPr>
        <w:t>Rentzsch</w:t>
      </w:r>
      <w:proofErr w:type="spellEnd"/>
      <w:r w:rsidRPr="00EF2DE4">
        <w:rPr>
          <w:rFonts w:asciiTheme="majorHAnsi" w:hAnsiTheme="majorHAnsi"/>
          <w:color w:val="auto"/>
        </w:rPr>
        <w:t xml:space="preserve">, Chemische Freihandversuche: Band 1, </w:t>
      </w:r>
      <w:proofErr w:type="spellStart"/>
      <w:r w:rsidRPr="00EF2DE4">
        <w:rPr>
          <w:rFonts w:asciiTheme="majorHAnsi" w:hAnsiTheme="majorHAnsi"/>
          <w:color w:val="auto"/>
        </w:rPr>
        <w:t>Aulis</w:t>
      </w:r>
      <w:proofErr w:type="spellEnd"/>
      <w:r w:rsidRPr="00EF2DE4">
        <w:rPr>
          <w:rFonts w:asciiTheme="majorHAnsi" w:hAnsiTheme="majorHAnsi"/>
          <w:color w:val="auto"/>
        </w:rPr>
        <w:t xml:space="preserve"> </w:t>
      </w:r>
      <w:r w:rsidRPr="00EF2DE4">
        <w:rPr>
          <w:rFonts w:asciiTheme="majorHAnsi" w:hAnsiTheme="majorHAnsi"/>
          <w:color w:val="auto"/>
        </w:rPr>
        <w:tab/>
      </w:r>
      <w:r w:rsidRPr="00EF2DE4">
        <w:rPr>
          <w:rFonts w:asciiTheme="majorHAnsi" w:hAnsiTheme="majorHAnsi"/>
          <w:color w:val="auto"/>
        </w:rPr>
        <w:tab/>
      </w:r>
      <w:r w:rsidRPr="00EF2DE4">
        <w:rPr>
          <w:rFonts w:asciiTheme="majorHAnsi" w:hAnsiTheme="majorHAnsi"/>
          <w:color w:val="auto"/>
        </w:rPr>
        <w:tab/>
        <w:t>Verlag, 2011, S. 4.</w:t>
      </w:r>
    </w:p>
    <w:p w:rsidR="00D24C5D" w:rsidRPr="00EF2DE4" w:rsidRDefault="00D24C5D" w:rsidP="00D24C5D">
      <w:pPr>
        <w:rPr>
          <w:color w:val="auto"/>
        </w:rPr>
      </w:pPr>
    </w:p>
    <w:p w:rsidR="00D24C5D" w:rsidRPr="00EF2DE4" w:rsidRDefault="00D24C5D" w:rsidP="00D24C5D">
      <w:pPr>
        <w:tabs>
          <w:tab w:val="left" w:pos="1701"/>
          <w:tab w:val="left" w:pos="1985"/>
        </w:tabs>
        <w:ind w:left="1980" w:hanging="1980"/>
        <w:rPr>
          <w:color w:val="auto"/>
        </w:rPr>
      </w:pPr>
      <w:r>
        <w:rPr>
          <w:color w:val="auto"/>
          <w:lang w:eastAsia="de-DE"/>
        </w:rPr>
      </w:r>
      <w:r>
        <w:rPr>
          <w:color w:val="auto"/>
          <w:lang w:eastAsia="de-DE"/>
        </w:rPr>
        <w:pict>
          <v:shape id="_x0000_s1026" type="#_x0000_t202" style="width:462.45pt;height:65.5pt;visibility:visible;mso-position-horizontal-relative:char;mso-position-vertical-relative:line" strokecolor="#c0504d" strokeweight=".35281mm">
            <v:stroke dashstyle="dash"/>
            <v:textbox style="mso-rotate-with-shape:t">
              <w:txbxContent>
                <w:p w:rsidR="00D24C5D" w:rsidRDefault="00D24C5D" w:rsidP="00D24C5D">
                  <w:r>
                    <w:t>Man sollte nicht zu viele Sägespäne benutzen, da diese dazu neigen, sich unter dem Sand abz</w:t>
                  </w:r>
                  <w:r>
                    <w:t>u</w:t>
                  </w:r>
                  <w:r>
                    <w:t>setzen und dann keine klare Trennung stattfindet. Hier kann auch mehrmaliges Schütteln he</w:t>
                  </w:r>
                  <w:r>
                    <w:t>l</w:t>
                  </w:r>
                  <w:r>
                    <w:t>fen.</w:t>
                  </w:r>
                </w:p>
              </w:txbxContent>
            </v:textbox>
            <w10:wrap type="none"/>
            <w10:anchorlock/>
          </v:shape>
        </w:pict>
      </w:r>
    </w:p>
    <w:p w:rsidR="002D1F3A" w:rsidRDefault="002D1F3A"/>
    <w:sectPr w:rsidR="002D1F3A" w:rsidSect="002D1F3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1425" w:hanging="432"/>
      </w:pPr>
      <w:rPr>
        <w:rFonts w:hint="default"/>
      </w:rPr>
    </w:lvl>
    <w:lvl w:ilvl="1">
      <w:start w:val="1"/>
      <w:numFmt w:val="decimal"/>
      <w:pStyle w:val="berschrift2"/>
      <w:lvlText w:val="%1.%2"/>
      <w:lvlJc w:val="left"/>
      <w:pPr>
        <w:ind w:left="1569"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24C5D"/>
    <w:rsid w:val="002D1F3A"/>
    <w:rsid w:val="0073416D"/>
    <w:rsid w:val="00D24C5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4C5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24C5D"/>
    <w:pPr>
      <w:keepNext/>
      <w:keepLines/>
      <w:numPr>
        <w:numId w:val="1"/>
      </w:numPr>
      <w:spacing w:before="360" w:after="240"/>
      <w:ind w:left="432"/>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24C5D"/>
    <w:pPr>
      <w:keepNext/>
      <w:keepLines/>
      <w:numPr>
        <w:ilvl w:val="1"/>
        <w:numId w:val="1"/>
      </w:numPr>
      <w:spacing w:before="200"/>
      <w:ind w:left="576"/>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24C5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24C5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24C5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24C5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24C5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4C5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4C5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4C5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24C5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24C5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24C5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24C5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24C5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24C5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24C5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24C5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24C5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24C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C5D"/>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1137</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2013-08-10T12:34:00Z</dcterms:created>
  <dcterms:modified xsi:type="dcterms:W3CDTF">2013-08-10T12:37:00Z</dcterms:modified>
</cp:coreProperties>
</file>