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303" w:rsidRDefault="00F75303" w:rsidP="00F75303">
      <w:pPr>
        <w:pStyle w:val="berschrift1"/>
        <w:numPr>
          <w:ilvl w:val="0"/>
          <w:numId w:val="0"/>
        </w:numPr>
        <w:ind w:left="431" w:hanging="431"/>
      </w:pPr>
      <w:bookmarkStart w:id="0" w:name="_Toc338321571"/>
      <w:r>
        <w:rPr>
          <w:noProof/>
          <w:lang w:eastAsia="de-DE"/>
        </w:rPr>
        <mc:AlternateContent>
          <mc:Choice Requires="wps">
            <w:drawing>
              <wp:anchor distT="0" distB="0" distL="114300" distR="114300" simplePos="0" relativeHeight="251658240" behindDoc="0" locked="0" layoutInCell="1" allowOverlap="1" wp14:anchorId="13BDED2F" wp14:editId="7840EBC7">
                <wp:simplePos x="0" y="0"/>
                <wp:positionH relativeFrom="column">
                  <wp:posOffset>-635</wp:posOffset>
                </wp:positionH>
                <wp:positionV relativeFrom="paragraph">
                  <wp:posOffset>633095</wp:posOffset>
                </wp:positionV>
                <wp:extent cx="5873115" cy="1022985"/>
                <wp:effectExtent l="0" t="0" r="13335" b="24765"/>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298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5303" w:rsidRDefault="00F75303" w:rsidP="00F75303">
                            <w:pPr>
                              <w:rPr>
                                <w:color w:val="auto"/>
                              </w:rPr>
                            </w:pPr>
                            <w:r>
                              <w:rPr>
                                <w:color w:val="auto"/>
                              </w:rPr>
                              <w:t>An Luft verbrennt Eisenwolle recht langsam, wohingegen die Reaktion in reinem Sauerstoff deutlich heftiger abläuft. Vorwissen benötigen die Schülerinnen und Schüler nicht, da nur das Phänomen thematisiert wird und nicht die chemischen Abläufe auf Teilchenebene. Für den Versuch benötigt man Eisenwolle, eine Verbrennungsglocke mit Verbrennungslöffel und eine Sauerstoffgasflasche.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left:0;text-align:left;margin-left:-.05pt;margin-top:49.85pt;width:462.45pt;height:8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" strokecolor="#4bacc6" strokeweight="1pt">
                <v:stroke dashstyle="dash"/>
                <v:shadow color="#868686"/>
                <v:textbox>
                  <w:txbxContent>
                    <w:p w:rsidR="00F75303" w:rsidRDefault="00F75303" w:rsidP="00F75303">
                      <w:pPr>
                        <w:rPr>
                          <w:color w:val="auto"/>
                        </w:rPr>
                      </w:pPr>
                      <w:r>
                        <w:rPr>
                          <w:color w:val="auto"/>
                        </w:rPr>
                        <w:t>An Luft verbrennt Eisenwolle recht langsam, wohingegen die Reaktion in reinem Sauerstoff deutlich heftiger abläuft. Vorwissen benötigen die Schülerinnen und Schüler nicht, da nur das Phänomen thematisiert wird und nicht die chemischen Abläufe auf Teilchenebene. Für den Versuch benötigt man Eisenwolle, eine Verbrennungsglocke mit Verbrennungslöffel und eine Sauerstoffgasflasche.</w:t>
                      </w:r>
                    </w:p>
                  </w:txbxContent>
                </v:textbox>
                <w10:wrap type="square"/>
              </v:shape>
            </w:pict>
          </mc:Fallback>
        </mc:AlternateContent>
      </w:r>
      <w:r>
        <w:t>V 1 – Verbrennung von Eisenwolle in Luft und Sauerstoff</w:t>
      </w:r>
      <w:bookmarkEnd w:id="0"/>
    </w:p>
    <w:p w:rsidR="00F75303" w:rsidRDefault="00F75303" w:rsidP="00F75303">
      <w:pPr>
        <w:rPr>
          <w:color w:val="auto"/>
        </w:rPr>
      </w:pPr>
    </w:p>
    <w:tbl>
      <w:tblPr>
        <w:tblW w:w="9771" w:type="dxa"/>
        <w:tblBorders>
          <w:top w:val="single" w:sz="8" w:space="0" w:color="4F81BD"/>
          <w:bottom w:val="single" w:sz="8" w:space="0" w:color="4F81BD"/>
        </w:tblBorders>
        <w:tblLook w:val="04A0" w:firstRow="1" w:lastRow="0" w:firstColumn="1" w:lastColumn="0" w:noHBand="0" w:noVBand="1"/>
      </w:tblPr>
      <w:tblGrid>
        <w:gridCol w:w="2259"/>
        <w:gridCol w:w="1677"/>
        <w:gridCol w:w="2551"/>
        <w:gridCol w:w="3284"/>
      </w:tblGrid>
      <w:tr w:rsidR="00F75303" w:rsidTr="00F75303">
        <w:tc>
          <w:tcPr>
            <w:tcW w:w="6487" w:type="dxa"/>
            <w:gridSpan w:val="3"/>
            <w:tcBorders>
              <w:top w:val="single" w:sz="8" w:space="0" w:color="4F81BD"/>
              <w:left w:val="nil"/>
              <w:bottom w:val="single" w:sz="8" w:space="0" w:color="4F81BD"/>
              <w:right w:val="nil"/>
            </w:tcBorders>
            <w:vAlign w:val="center"/>
            <w:hideMark/>
          </w:tcPr>
          <w:p w:rsidR="00F75303" w:rsidRDefault="00F75303">
            <w:pPr>
              <w:spacing w:after="0"/>
              <w:jc w:val="center"/>
              <w:rPr>
                <w:b/>
                <w:bCs/>
                <w:color w:val="auto"/>
                <w:sz w:val="20"/>
              </w:rPr>
            </w:pPr>
            <w:r>
              <w:rPr>
                <w:b/>
                <w:bCs/>
                <w:color w:val="auto"/>
                <w:sz w:val="20"/>
              </w:rPr>
              <w:t>Gefahrenstoffe</w:t>
            </w:r>
          </w:p>
        </w:tc>
        <w:tc>
          <w:tcPr>
            <w:tcW w:w="3284" w:type="dxa"/>
            <w:vMerge w:val="restart"/>
            <w:tcBorders>
              <w:top w:val="nil"/>
              <w:left w:val="nil"/>
              <w:bottom w:val="nil"/>
              <w:right w:val="nil"/>
            </w:tcBorders>
            <w:hideMark/>
          </w:tcPr>
          <w:p w:rsidR="00F75303" w:rsidRDefault="00F75303">
            <w:pPr>
              <w:spacing w:after="0"/>
              <w:rPr>
                <w:b/>
                <w:bCs/>
                <w:noProof/>
                <w:color w:val="auto"/>
                <w:lang w:eastAsia="de-DE"/>
              </w:rPr>
            </w:pPr>
            <w:r>
              <w:rPr>
                <w:b/>
                <w:bCs/>
                <w:noProof/>
                <w:color w:val="auto"/>
                <w:lang w:eastAsia="de-DE"/>
              </w:rPr>
              <w:drawing>
                <wp:inline distT="0" distB="0" distL="0" distR="0" wp14:anchorId="4673DB1B" wp14:editId="65A985BB">
                  <wp:extent cx="854075" cy="854075"/>
                  <wp:effectExtent l="0" t="0" r="3175" b="3175"/>
                  <wp:docPr id="7" name="Grafik 7" descr="Oxidi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idiere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4075" cy="854075"/>
                          </a:xfrm>
                          <a:prstGeom prst="rect">
                            <a:avLst/>
                          </a:prstGeom>
                          <a:noFill/>
                          <a:ln>
                            <a:noFill/>
                          </a:ln>
                        </pic:spPr>
                      </pic:pic>
                    </a:graphicData>
                  </a:graphic>
                </wp:inline>
              </w:drawing>
            </w:r>
            <w:r>
              <w:rPr>
                <w:b/>
                <w:bCs/>
                <w:noProof/>
                <w:color w:val="auto"/>
                <w:lang w:eastAsia="de-DE"/>
              </w:rPr>
              <w:drawing>
                <wp:inline distT="0" distB="0" distL="0" distR="0" wp14:anchorId="337C387E" wp14:editId="3F900048">
                  <wp:extent cx="880110" cy="880110"/>
                  <wp:effectExtent l="0" t="0" r="0" b="0"/>
                  <wp:docPr id="5" name="Grafik 5" descr="Komprimiertes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primiertes G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110" cy="880110"/>
                          </a:xfrm>
                          <a:prstGeom prst="rect">
                            <a:avLst/>
                          </a:prstGeom>
                          <a:noFill/>
                          <a:ln>
                            <a:noFill/>
                          </a:ln>
                        </pic:spPr>
                      </pic:pic>
                    </a:graphicData>
                  </a:graphic>
                </wp:inline>
              </w:drawing>
            </w:r>
          </w:p>
        </w:tc>
      </w:tr>
      <w:tr w:rsidR="00F75303" w:rsidTr="00F75303">
        <w:trPr>
          <w:trHeight w:val="648"/>
        </w:trPr>
        <w:tc>
          <w:tcPr>
            <w:tcW w:w="2259" w:type="dxa"/>
            <w:tcBorders>
              <w:top w:val="nil"/>
              <w:left w:val="nil"/>
              <w:bottom w:val="nil"/>
              <w:right w:val="nil"/>
            </w:tcBorders>
            <w:shd w:val="clear" w:color="auto" w:fill="D3DFEE"/>
            <w:vAlign w:val="center"/>
            <w:hideMark/>
          </w:tcPr>
          <w:p w:rsidR="00F75303" w:rsidRDefault="00F75303">
            <w:pPr>
              <w:spacing w:after="0" w:line="276" w:lineRule="auto"/>
              <w:ind w:right="-180"/>
              <w:jc w:val="center"/>
              <w:rPr>
                <w:bCs/>
                <w:color w:val="auto"/>
                <w:sz w:val="20"/>
              </w:rPr>
            </w:pPr>
            <w:r>
              <w:rPr>
                <w:bCs/>
                <w:color w:val="auto"/>
                <w:sz w:val="20"/>
              </w:rPr>
              <w:t>Sauerstoff</w:t>
            </w:r>
          </w:p>
        </w:tc>
        <w:tc>
          <w:tcPr>
            <w:tcW w:w="1677" w:type="dxa"/>
            <w:tcBorders>
              <w:top w:val="nil"/>
              <w:left w:val="nil"/>
              <w:bottom w:val="nil"/>
              <w:right w:val="nil"/>
            </w:tcBorders>
            <w:shd w:val="clear" w:color="auto" w:fill="D3DFEE"/>
            <w:vAlign w:val="center"/>
            <w:hideMark/>
          </w:tcPr>
          <w:p w:rsidR="00F75303" w:rsidRDefault="00F75303">
            <w:pPr>
              <w:spacing w:after="0" w:line="276" w:lineRule="auto"/>
              <w:jc w:val="center"/>
              <w:rPr>
                <w:color w:val="auto"/>
                <w:sz w:val="20"/>
              </w:rPr>
            </w:pPr>
            <w:r>
              <w:rPr>
                <w:color w:val="auto"/>
                <w:sz w:val="20"/>
              </w:rPr>
              <w:t>H: 270-280</w:t>
            </w:r>
          </w:p>
        </w:tc>
        <w:tc>
          <w:tcPr>
            <w:tcW w:w="2551" w:type="dxa"/>
            <w:tcBorders>
              <w:top w:val="nil"/>
              <w:left w:val="nil"/>
              <w:bottom w:val="nil"/>
              <w:right w:val="nil"/>
            </w:tcBorders>
            <w:shd w:val="clear" w:color="auto" w:fill="D3DFEE"/>
            <w:vAlign w:val="center"/>
            <w:hideMark/>
          </w:tcPr>
          <w:p w:rsidR="00F75303" w:rsidRDefault="00F75303">
            <w:pPr>
              <w:spacing w:after="0" w:line="276" w:lineRule="auto"/>
              <w:jc w:val="center"/>
              <w:rPr>
                <w:color w:val="auto"/>
                <w:sz w:val="20"/>
              </w:rPr>
            </w:pPr>
            <w:r>
              <w:rPr>
                <w:color w:val="auto"/>
                <w:sz w:val="20"/>
              </w:rPr>
              <w:t>P: 244-​220-​370+376-​403</w:t>
            </w:r>
          </w:p>
        </w:tc>
        <w:tc>
          <w:tcPr>
            <w:tcW w:w="0" w:type="auto"/>
            <w:vMerge/>
            <w:tcBorders>
              <w:top w:val="nil"/>
              <w:left w:val="nil"/>
              <w:bottom w:val="nil"/>
              <w:right w:val="nil"/>
            </w:tcBorders>
            <w:vAlign w:val="center"/>
            <w:hideMark/>
          </w:tcPr>
          <w:p w:rsidR="00F75303" w:rsidRDefault="00F75303">
            <w:pPr>
              <w:spacing w:after="0" w:line="240" w:lineRule="auto"/>
              <w:jc w:val="left"/>
              <w:rPr>
                <w:b/>
                <w:bCs/>
                <w:noProof/>
                <w:color w:val="auto"/>
                <w:lang w:eastAsia="de-DE"/>
              </w:rPr>
            </w:pPr>
          </w:p>
        </w:tc>
      </w:tr>
      <w:tr w:rsidR="00F75303" w:rsidTr="00F75303">
        <w:tc>
          <w:tcPr>
            <w:tcW w:w="2259" w:type="dxa"/>
            <w:tcBorders>
              <w:top w:val="nil"/>
              <w:left w:val="nil"/>
              <w:bottom w:val="single" w:sz="8" w:space="0" w:color="4F81BD"/>
              <w:right w:val="nil"/>
            </w:tcBorders>
            <w:vAlign w:val="center"/>
          </w:tcPr>
          <w:p w:rsidR="00F75303" w:rsidRDefault="00F75303">
            <w:pPr>
              <w:spacing w:after="0" w:line="276" w:lineRule="auto"/>
              <w:ind w:right="-180"/>
              <w:jc w:val="center"/>
              <w:rPr>
                <w:bCs/>
                <w:color w:val="auto"/>
                <w:sz w:val="20"/>
                <w:szCs w:val="20"/>
              </w:rPr>
            </w:pPr>
          </w:p>
        </w:tc>
        <w:tc>
          <w:tcPr>
            <w:tcW w:w="1677" w:type="dxa"/>
            <w:tcBorders>
              <w:top w:val="nil"/>
              <w:left w:val="nil"/>
              <w:bottom w:val="single" w:sz="8" w:space="0" w:color="4F81BD"/>
              <w:right w:val="nil"/>
            </w:tcBorders>
            <w:vAlign w:val="center"/>
          </w:tcPr>
          <w:p w:rsidR="00F75303" w:rsidRDefault="00F75303">
            <w:pPr>
              <w:spacing w:after="0" w:line="276" w:lineRule="auto"/>
              <w:ind w:hanging="44"/>
              <w:jc w:val="center"/>
              <w:rPr>
                <w:color w:val="auto"/>
                <w:sz w:val="20"/>
                <w:szCs w:val="20"/>
              </w:rPr>
            </w:pPr>
          </w:p>
        </w:tc>
        <w:tc>
          <w:tcPr>
            <w:tcW w:w="2551" w:type="dxa"/>
            <w:tcBorders>
              <w:top w:val="nil"/>
              <w:left w:val="nil"/>
              <w:bottom w:val="single" w:sz="8" w:space="0" w:color="4F81BD"/>
              <w:right w:val="nil"/>
            </w:tcBorders>
            <w:vAlign w:val="center"/>
          </w:tcPr>
          <w:p w:rsidR="00F75303" w:rsidRDefault="00F75303">
            <w:pPr>
              <w:spacing w:after="0" w:line="276" w:lineRule="auto"/>
              <w:ind w:hanging="44"/>
              <w:jc w:val="center"/>
              <w:rPr>
                <w:color w:val="auto"/>
                <w:sz w:val="20"/>
                <w:szCs w:val="20"/>
              </w:rPr>
            </w:pPr>
          </w:p>
        </w:tc>
        <w:tc>
          <w:tcPr>
            <w:tcW w:w="0" w:type="auto"/>
            <w:vMerge/>
            <w:tcBorders>
              <w:top w:val="nil"/>
              <w:left w:val="nil"/>
              <w:bottom w:val="nil"/>
              <w:right w:val="nil"/>
            </w:tcBorders>
            <w:vAlign w:val="center"/>
            <w:hideMark/>
          </w:tcPr>
          <w:p w:rsidR="00F75303" w:rsidRDefault="00F75303">
            <w:pPr>
              <w:spacing w:after="0" w:line="240" w:lineRule="auto"/>
              <w:jc w:val="left"/>
              <w:rPr>
                <w:b/>
                <w:bCs/>
                <w:noProof/>
                <w:color w:val="auto"/>
                <w:lang w:eastAsia="de-DE"/>
              </w:rPr>
            </w:pPr>
          </w:p>
        </w:tc>
      </w:tr>
    </w:tbl>
    <w:p w:rsidR="00F75303" w:rsidRDefault="00F75303" w:rsidP="00F75303">
      <w:pPr>
        <w:tabs>
          <w:tab w:val="left" w:pos="1701"/>
          <w:tab w:val="left" w:pos="1985"/>
        </w:tabs>
        <w:ind w:left="1980" w:hanging="1980"/>
        <w:rPr>
          <w:color w:val="auto"/>
        </w:rPr>
      </w:pPr>
    </w:p>
    <w:p w:rsidR="00F75303" w:rsidRDefault="00F75303" w:rsidP="00F75303">
      <w:pPr>
        <w:tabs>
          <w:tab w:val="left" w:pos="1701"/>
          <w:tab w:val="left" w:pos="1985"/>
        </w:tabs>
        <w:ind w:left="1980" w:hanging="1980"/>
        <w:rPr>
          <w:color w:val="auto"/>
        </w:rPr>
      </w:pPr>
      <w:r>
        <w:rPr>
          <w:color w:val="auto"/>
        </w:rPr>
        <w:t xml:space="preserve">Materialien: </w:t>
      </w:r>
      <w:r>
        <w:rPr>
          <w:color w:val="auto"/>
        </w:rPr>
        <w:tab/>
      </w:r>
      <w:r>
        <w:rPr>
          <w:color w:val="auto"/>
        </w:rPr>
        <w:tab/>
        <w:t>Verbrennungslöffel mit Stopfen, Verbrennungsglocke mit Glaswanne, Bu</w:t>
      </w:r>
      <w:r>
        <w:rPr>
          <w:color w:val="auto"/>
        </w:rPr>
        <w:t>n</w:t>
      </w:r>
      <w:r>
        <w:rPr>
          <w:color w:val="auto"/>
        </w:rPr>
        <w:t>senbrenner, Glasscheibe.</w:t>
      </w:r>
    </w:p>
    <w:p w:rsidR="00F75303" w:rsidRDefault="00F75303" w:rsidP="00F75303">
      <w:pPr>
        <w:tabs>
          <w:tab w:val="left" w:pos="1701"/>
          <w:tab w:val="left" w:pos="1985"/>
        </w:tabs>
        <w:ind w:left="1980" w:hanging="1980"/>
        <w:rPr>
          <w:color w:val="auto"/>
        </w:rPr>
      </w:pPr>
      <w:r>
        <w:rPr>
          <w:color w:val="auto"/>
        </w:rPr>
        <w:t>Chemikalien:</w:t>
      </w:r>
      <w:r>
        <w:rPr>
          <w:color w:val="auto"/>
        </w:rPr>
        <w:tab/>
      </w:r>
      <w:r>
        <w:rPr>
          <w:color w:val="auto"/>
        </w:rPr>
        <w:tab/>
        <w:t>Wasser, Eisenwolle, Sauerstoff.</w:t>
      </w:r>
    </w:p>
    <w:p w:rsidR="00F75303" w:rsidRDefault="00F75303" w:rsidP="00F75303">
      <w:pPr>
        <w:tabs>
          <w:tab w:val="left" w:pos="1701"/>
          <w:tab w:val="left" w:pos="1985"/>
        </w:tabs>
        <w:ind w:left="1980" w:hanging="1980"/>
        <w:rPr>
          <w:color w:val="auto"/>
        </w:rPr>
      </w:pPr>
      <w:r>
        <w:rPr>
          <w:color w:val="auto"/>
        </w:rPr>
        <w:t xml:space="preserve">Durchführung: </w:t>
      </w:r>
      <w:r>
        <w:rPr>
          <w:color w:val="auto"/>
        </w:rPr>
        <w:tab/>
      </w:r>
      <w:r>
        <w:rPr>
          <w:color w:val="auto"/>
        </w:rPr>
        <w:tab/>
        <w:t>Die Verbrennungsglocke wird in die Glaswanne gestellt und mit etwas Wasser befüllt. Ans</w:t>
      </w:r>
      <w:bookmarkStart w:id="1" w:name="_GoBack"/>
      <w:bookmarkEnd w:id="1"/>
      <w:r>
        <w:rPr>
          <w:color w:val="auto"/>
        </w:rPr>
        <w:t>chließend wird Sauerstoff in die Glocke geleitet und mit einer Glasscheibe abgedeckt. Die Eisenwolle wird in einem Verbrennung</w:t>
      </w:r>
      <w:r>
        <w:rPr>
          <w:color w:val="auto"/>
        </w:rPr>
        <w:t>s</w:t>
      </w:r>
      <w:r>
        <w:rPr>
          <w:color w:val="auto"/>
        </w:rPr>
        <w:t>löffel über einem Bunsenbrenner angezündet. Kurz danach wird der Ve</w:t>
      </w:r>
      <w:r>
        <w:rPr>
          <w:color w:val="auto"/>
        </w:rPr>
        <w:t>r</w:t>
      </w:r>
      <w:r>
        <w:rPr>
          <w:color w:val="auto"/>
        </w:rPr>
        <w:t xml:space="preserve">brennungslöffel in die Verbrennungsglocke gehängt. </w:t>
      </w:r>
    </w:p>
    <w:p w:rsidR="00F75303" w:rsidRDefault="00F75303" w:rsidP="00F75303">
      <w:pPr>
        <w:tabs>
          <w:tab w:val="left" w:pos="1701"/>
          <w:tab w:val="left" w:pos="1985"/>
        </w:tabs>
        <w:ind w:left="1980" w:hanging="1980"/>
        <w:rPr>
          <w:color w:val="auto"/>
        </w:rPr>
      </w:pPr>
      <w:r>
        <w:rPr>
          <w:color w:val="auto"/>
        </w:rPr>
        <w:t>Beobachtung:</w:t>
      </w:r>
      <w:r>
        <w:rPr>
          <w:color w:val="auto"/>
        </w:rPr>
        <w:tab/>
      </w:r>
      <w:r>
        <w:rPr>
          <w:color w:val="auto"/>
        </w:rPr>
        <w:tab/>
        <w:t xml:space="preserve">In Luft verbrennt Eisenwolle langsamer als in reinem Sauerstoff. Zudem leuchtet die Eisenwolle heller und es entstehen Funken, wie bei einer Wunderkerze. </w:t>
      </w:r>
    </w:p>
    <w:p w:rsidR="00F75303" w:rsidRDefault="00F75303" w:rsidP="00F75303">
      <w:pPr>
        <w:keepNext/>
        <w:tabs>
          <w:tab w:val="left" w:pos="1701"/>
          <w:tab w:val="left" w:pos="1985"/>
        </w:tabs>
        <w:ind w:left="1980" w:hanging="1980"/>
        <w:jc w:val="center"/>
        <w:rPr>
          <w:color w:val="auto"/>
        </w:rPr>
      </w:pPr>
      <w:r>
        <w:rPr>
          <w:noProof/>
          <w:color w:val="auto"/>
          <w:lang w:eastAsia="de-DE"/>
        </w:rPr>
        <w:lastRenderedPageBreak/>
        <w:drawing>
          <wp:inline distT="0" distB="0" distL="0" distR="0">
            <wp:extent cx="2752090" cy="3416300"/>
            <wp:effectExtent l="0" t="0" r="0" b="0"/>
            <wp:docPr id="1" name="Grafik 1" descr="Eisen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senwol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090" cy="3416300"/>
                    </a:xfrm>
                    <a:prstGeom prst="rect">
                      <a:avLst/>
                    </a:prstGeom>
                    <a:noFill/>
                    <a:ln>
                      <a:noFill/>
                    </a:ln>
                  </pic:spPr>
                </pic:pic>
              </a:graphicData>
            </a:graphic>
          </wp:inline>
        </w:drawing>
      </w:r>
    </w:p>
    <w:p w:rsidR="00F75303" w:rsidRDefault="00F75303" w:rsidP="00F75303">
      <w:pPr>
        <w:pStyle w:val="Beschriftung"/>
        <w:jc w:val="center"/>
        <w:rPr>
          <w:color w:val="auto"/>
        </w:rPr>
      </w:pPr>
      <w:r>
        <w:t xml:space="preserve">Abb. </w:t>
      </w:r>
      <w:r>
        <w:fldChar w:fldCharType="begin"/>
      </w:r>
      <w:r>
        <w:instrText xml:space="preserve"> SEQ Abb. \* ARABIC </w:instrText>
      </w:r>
      <w:r>
        <w:fldChar w:fldCharType="separate"/>
      </w:r>
      <w:r>
        <w:rPr>
          <w:noProof/>
        </w:rPr>
        <w:t>1</w:t>
      </w:r>
      <w:r>
        <w:rPr>
          <w:noProof/>
        </w:rPr>
        <w:fldChar w:fldCharType="end"/>
      </w:r>
      <w:r>
        <w:t xml:space="preserve"> - </w:t>
      </w:r>
      <w:r>
        <w:rPr>
          <w:noProof/>
        </w:rPr>
        <w:t xml:space="preserve"> Eisenwolle verbrennt in Sauerstoff.</w:t>
      </w:r>
    </w:p>
    <w:p w:rsidR="00F75303" w:rsidRDefault="00F75303" w:rsidP="00F75303">
      <w:pPr>
        <w:tabs>
          <w:tab w:val="left" w:pos="1701"/>
          <w:tab w:val="left" w:pos="1985"/>
        </w:tabs>
        <w:ind w:left="1980" w:hanging="1980"/>
        <w:rPr>
          <w:color w:val="auto"/>
        </w:rPr>
      </w:pPr>
      <w:r>
        <w:rPr>
          <w:color w:val="auto"/>
        </w:rPr>
        <w:t>Deutung:</w:t>
      </w:r>
      <w:r>
        <w:rPr>
          <w:color w:val="auto"/>
        </w:rPr>
        <w:tab/>
      </w:r>
      <w:r>
        <w:rPr>
          <w:color w:val="auto"/>
        </w:rPr>
        <w:tab/>
      </w:r>
      <w:r>
        <w:rPr>
          <w:color w:val="auto"/>
        </w:rPr>
        <w:tab/>
        <w:t>Verbrennungen benötigen Sauerstoff. In der Verbrennungsglocke ist mehr Sauerstoff enthalten als in der normalen Atemluft, wodurch die Verbre</w:t>
      </w:r>
      <w:r>
        <w:rPr>
          <w:color w:val="auto"/>
        </w:rPr>
        <w:t>n</w:t>
      </w:r>
      <w:r>
        <w:rPr>
          <w:color w:val="auto"/>
        </w:rPr>
        <w:t xml:space="preserve">nung schneller und heftiger verläuft. </w:t>
      </w:r>
    </w:p>
    <w:p w:rsidR="00F75303" w:rsidRDefault="00F75303" w:rsidP="00F75303">
      <w:pPr>
        <w:pStyle w:val="Literaturverzeichnis"/>
        <w:ind w:left="2160" w:hanging="2160"/>
        <w:rPr>
          <w:noProof/>
          <w:color w:val="auto"/>
        </w:rPr>
      </w:pPr>
      <w:r>
        <w:rPr>
          <w:color w:val="auto"/>
        </w:rPr>
        <w:t>Literatur:</w:t>
      </w:r>
      <w:r>
        <w:rPr>
          <w:color w:val="auto"/>
        </w:rPr>
        <w:tab/>
      </w:r>
      <w:r>
        <w:rPr>
          <w:noProof/>
          <w:color w:val="auto"/>
        </w:rPr>
        <w:t xml:space="preserve">Asselborn, W., Jäckel, M., &amp; Risch, K. T. (2001). </w:t>
      </w:r>
      <w:r>
        <w:rPr>
          <w:i/>
          <w:iCs/>
          <w:noProof/>
          <w:color w:val="auto"/>
        </w:rPr>
        <w:t>Chemie heute - Sekundarbereich I.</w:t>
      </w:r>
      <w:r>
        <w:rPr>
          <w:noProof/>
          <w:color w:val="auto"/>
        </w:rPr>
        <w:t xml:space="preserve"> Braunschweig: Westermann Schroedel Verlag.</w:t>
      </w:r>
    </w:p>
    <w:p w:rsidR="00BE6DD9" w:rsidRPr="00F75303" w:rsidRDefault="00F75303" w:rsidP="00F75303">
      <w:pPr>
        <w:tabs>
          <w:tab w:val="left" w:pos="1701"/>
          <w:tab w:val="left" w:pos="1985"/>
        </w:tabs>
        <w:ind w:left="1980" w:hanging="1980"/>
      </w:pPr>
      <w:r>
        <w:rPr>
          <w:noProof/>
          <w:color w:val="auto"/>
          <w:lang w:eastAsia="de-DE"/>
        </w:rPr>
        <mc:AlternateContent>
          <mc:Choice Requires="wps">
            <w:drawing>
              <wp:inline distT="0" distB="0" distL="0" distR="0" wp14:anchorId="6E7E5BCB" wp14:editId="00946D8A">
                <wp:extent cx="5873115" cy="1026795"/>
                <wp:effectExtent l="9525" t="9525" r="13335" b="11430"/>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6795"/>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5303" w:rsidRDefault="00F75303" w:rsidP="00F75303">
                            <w:pPr>
                              <w:rPr>
                                <w:color w:val="auto"/>
                              </w:rPr>
                            </w:pPr>
                            <w:r>
                              <w:rPr>
                                <w:b/>
                                <w:color w:val="auto"/>
                              </w:rPr>
                              <w:t xml:space="preserve">Anmerkungen: </w:t>
                            </w:r>
                            <w:r>
                              <w:rPr>
                                <w:color w:val="auto"/>
                              </w:rPr>
                              <w:t>Bei diesem Versuch sollte immer ein Verbrennungslöffel benutzt werden. Falls man die Eisenwolle mit einer Tiegelzange verbrennt und nur in ein Gefäß mit Sauerstoff hält, besteht die Gefahr, dass die Eisenwolle auf den Boden des Gefäßes fällt. Das Glasgefäß kann dann durch die hohe Hitze zerspringen!</w:t>
                            </w:r>
                          </w:p>
                        </w:txbxContent>
                      </wps:txbx>
                      <wps:bodyPr rot="0" vert="horz" wrap="square" lIns="91440" tIns="45720" rIns="91440" bIns="45720" anchor="t" anchorCtr="0" upright="1">
                        <a:noAutofit/>
                      </wps:bodyPr>
                    </wps:wsp>
                  </a:graphicData>
                </a:graphic>
              </wp:inline>
            </w:drawing>
          </mc:Choice>
          <mc:Fallback>
            <w:pict>
              <v:shape id="Textfeld 8" o:spid="_x0000_s1027" type="#_x0000_t202" style="width:462.45pt;height:8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" strokecolor="#c0504d" strokeweight="1pt">
                <v:stroke dashstyle="dash"/>
                <v:shadow color="#868686"/>
                <v:textbox>
                  <w:txbxContent>
                    <w:p w:rsidR="00F75303" w:rsidRDefault="00F75303" w:rsidP="00F75303">
                      <w:pPr>
                        <w:rPr>
                          <w:color w:val="auto"/>
                        </w:rPr>
                      </w:pPr>
                      <w:r>
                        <w:rPr>
                          <w:b/>
                          <w:color w:val="auto"/>
                        </w:rPr>
                        <w:t xml:space="preserve">Anmerkungen: </w:t>
                      </w:r>
                      <w:r>
                        <w:rPr>
                          <w:color w:val="auto"/>
                        </w:rPr>
                        <w:t>Bei diesem Versuch sollte immer ein Verbrennungslöffel benutzt werden. Falls man die Eisenwolle mit einer Tiegelzange verbrennt und nur in ein Gefäß mit Sauerstoff hält, besteht die Gefahr, dass die Eisenwolle auf den Boden des Gefäßes fällt. Das Glasgefäß kann dann durch die hohe Hitze zerspringen!</w:t>
                      </w:r>
                    </w:p>
                  </w:txbxContent>
                </v:textbox>
                <w10:anchorlock/>
              </v:shape>
            </w:pict>
          </mc:Fallback>
        </mc:AlternateContent>
      </w:r>
    </w:p>
    <w:sectPr w:rsidR="00BE6DD9" w:rsidRPr="00F75303" w:rsidSect="00105256">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ACF" w:rsidRDefault="00B97ACF" w:rsidP="009524CC">
      <w:pPr>
        <w:spacing w:after="0"/>
      </w:pPr>
      <w:r>
        <w:separator/>
      </w:r>
    </w:p>
  </w:endnote>
  <w:endnote w:type="continuationSeparator" w:id="0">
    <w:p w:rsidR="00B97ACF" w:rsidRDefault="00B97ACF"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ACF" w:rsidRDefault="00B97ACF" w:rsidP="009524CC">
      <w:pPr>
        <w:spacing w:after="0"/>
      </w:pPr>
      <w:r>
        <w:separator/>
      </w:r>
    </w:p>
  </w:footnote>
  <w:footnote w:type="continuationSeparator" w:id="0">
    <w:p w:rsidR="00B97ACF" w:rsidRDefault="00B97ACF"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F75303" w:rsidRPr="00F75303">
            <w:rPr>
              <w:b/>
              <w:bCs/>
              <w:noProof/>
              <w:sz w:val="20"/>
              <w:szCs w:val="20"/>
            </w:rPr>
            <w:t>V 1 – Verbrennung von Eisenwolle in Luft und</w:t>
          </w:r>
          <w:r w:rsidR="00F75303">
            <w:rPr>
              <w:noProof/>
              <w:sz w:val="20"/>
              <w:szCs w:val="20"/>
            </w:rPr>
            <w:t xml:space="preserve"> Sauerstoff</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F75303">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ACF"/>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5303"/>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9832">
      <w:bodyDiv w:val="1"/>
      <w:marLeft w:val="0"/>
      <w:marRight w:val="0"/>
      <w:marTop w:val="0"/>
      <w:marBottom w:val="0"/>
      <w:divBdr>
        <w:top w:val="none" w:sz="0" w:space="0" w:color="auto"/>
        <w:left w:val="none" w:sz="0" w:space="0" w:color="auto"/>
        <w:bottom w:val="none" w:sz="0" w:space="0" w:color="auto"/>
        <w:right w:val="none" w:sz="0" w:space="0" w:color="auto"/>
      </w:divBdr>
    </w:div>
    <w:div w:id="836651140">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79FA4-2EED-4D51-B55A-DDCE3640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1044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Timm Wilke</cp:lastModifiedBy>
  <cp:revision>4</cp:revision>
  <cp:lastPrinted>2012-06-21T19:47:00Z</cp:lastPrinted>
  <dcterms:created xsi:type="dcterms:W3CDTF">2013-07-02T12:30:00Z</dcterms:created>
  <dcterms:modified xsi:type="dcterms:W3CDTF">2013-07-02T12:47:00Z</dcterms:modified>
</cp:coreProperties>
</file>