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20A" w:rsidRPr="0072720A" w:rsidRDefault="00AB4E4F" w:rsidP="00793058">
      <w:pPr>
        <w:pStyle w:val="berschrift1"/>
        <w:jc w:val="both"/>
      </w:pPr>
      <w:r>
        <w:pict>
          <v:shapetype id="_x0000_t202" coordsize="21600,21600" o:spt="202" path="m,l,21600r21600,l21600,xe">
            <v:stroke joinstyle="miter"/>
            <v:path gradientshapeok="t" o:connecttype="rect"/>
          </v:shapetype>
          <v:shape id="_x0000_s1036" type="#_x0000_t202" style="position:absolute;left:0;text-align:left;margin-left:-.05pt;margin-top:32.2pt;width:462.45pt;height:61.95pt;z-index:251660288;mso-width-relative:margin;mso-height-relative:margin" fillcolor="white [3201]" strokecolor="#4bacc6 [3208]" strokeweight="1pt">
            <v:stroke dashstyle="dash"/>
            <v:shadow color="#868686"/>
            <v:textbox style="mso-next-textbox:#_x0000_s1036">
              <w:txbxContent>
                <w:p w:rsidR="0072720A" w:rsidRPr="00F42A0A" w:rsidRDefault="0072720A" w:rsidP="00793058">
                  <w:pPr>
                    <w:jc w:val="both"/>
                    <w:rPr>
                      <w:rFonts w:asciiTheme="majorHAnsi" w:hAnsiTheme="majorHAnsi"/>
                    </w:rPr>
                  </w:pPr>
                  <w:r>
                    <w:rPr>
                      <w:rFonts w:asciiTheme="majorHAnsi" w:hAnsiTheme="majorHAnsi"/>
                    </w:rPr>
                    <w:t>Dieser Versuch soll den SuS noch einmal auf andere Art und Weise zeigen, dass die Umgebungsluft für ein Feuer notwendig ist und Luftentzug als Löschmethode verwendet werden kann.</w:t>
                  </w:r>
                </w:p>
              </w:txbxContent>
            </v:textbox>
            <w10:wrap type="square"/>
          </v:shape>
        </w:pict>
      </w:r>
      <w:bookmarkStart w:id="0" w:name="_Toc362789968"/>
      <w:r w:rsidR="0072720A" w:rsidRPr="0072720A">
        <w:t>V 3 – Brausepulver als Löschmittel</w:t>
      </w:r>
      <w:bookmarkEnd w:id="0"/>
    </w:p>
    <w:p w:rsidR="0072720A" w:rsidRPr="0072720A" w:rsidRDefault="0072720A" w:rsidP="00793058">
      <w:pPr>
        <w:tabs>
          <w:tab w:val="left" w:pos="1701"/>
          <w:tab w:val="left" w:pos="1985"/>
        </w:tabs>
        <w:ind w:left="1980" w:hanging="1980"/>
        <w:jc w:val="both"/>
        <w:rPr>
          <w:rFonts w:asciiTheme="majorHAnsi" w:hAnsiTheme="majorHAns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72720A" w:rsidRPr="0072720A" w:rsidTr="00F4213A">
        <w:tc>
          <w:tcPr>
            <w:tcW w:w="9322" w:type="dxa"/>
            <w:gridSpan w:val="9"/>
            <w:shd w:val="clear" w:color="auto" w:fill="4F81BD"/>
            <w:vAlign w:val="center"/>
          </w:tcPr>
          <w:p w:rsidR="0072720A" w:rsidRPr="0072720A" w:rsidRDefault="0072720A" w:rsidP="00793058">
            <w:pPr>
              <w:tabs>
                <w:tab w:val="left" w:pos="1701"/>
                <w:tab w:val="left" w:pos="1985"/>
              </w:tabs>
              <w:ind w:left="1980" w:hanging="1980"/>
              <w:jc w:val="both"/>
              <w:rPr>
                <w:rFonts w:asciiTheme="majorHAnsi" w:hAnsiTheme="majorHAnsi"/>
                <w:b/>
                <w:bCs/>
              </w:rPr>
            </w:pPr>
            <w:r w:rsidRPr="0072720A">
              <w:rPr>
                <w:rFonts w:asciiTheme="majorHAnsi" w:hAnsiTheme="majorHAnsi"/>
                <w:b/>
                <w:bCs/>
              </w:rPr>
              <w:t>Gefahrenstoffe</w:t>
            </w:r>
          </w:p>
        </w:tc>
      </w:tr>
      <w:tr w:rsidR="0072720A" w:rsidRPr="0072720A" w:rsidTr="00F421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2720A" w:rsidRPr="0072720A" w:rsidRDefault="0072720A" w:rsidP="00793058">
            <w:pPr>
              <w:tabs>
                <w:tab w:val="left" w:pos="1701"/>
                <w:tab w:val="left" w:pos="1985"/>
              </w:tabs>
              <w:ind w:left="1980" w:hanging="1980"/>
              <w:jc w:val="both"/>
              <w:rPr>
                <w:rFonts w:asciiTheme="majorHAnsi" w:hAnsiTheme="majorHAnsi"/>
                <w:b/>
                <w:bCs/>
              </w:rPr>
            </w:pPr>
            <w:r w:rsidRPr="0072720A">
              <w:rPr>
                <w:rFonts w:asciiTheme="majorHAnsi" w:hAnsiTheme="majorHAnsi"/>
              </w:rPr>
              <w:t>Kerzenwachs</w:t>
            </w:r>
          </w:p>
        </w:tc>
        <w:tc>
          <w:tcPr>
            <w:tcW w:w="3177" w:type="dxa"/>
            <w:gridSpan w:val="3"/>
            <w:tcBorders>
              <w:top w:val="single" w:sz="8" w:space="0" w:color="4F81BD"/>
              <w:bottom w:val="single" w:sz="8" w:space="0" w:color="4F81BD"/>
            </w:tcBorders>
            <w:shd w:val="clear" w:color="auto" w:fill="auto"/>
            <w:vAlign w:val="center"/>
          </w:tcPr>
          <w:p w:rsidR="0072720A" w:rsidRPr="0072720A" w:rsidRDefault="0072720A" w:rsidP="00793058">
            <w:pPr>
              <w:tabs>
                <w:tab w:val="left" w:pos="1701"/>
                <w:tab w:val="left" w:pos="1985"/>
              </w:tabs>
              <w:ind w:left="1980" w:hanging="1980"/>
              <w:jc w:val="both"/>
              <w:rPr>
                <w:rFonts w:asciiTheme="majorHAnsi" w:hAnsiTheme="majorHAnsi"/>
              </w:rPr>
            </w:pPr>
            <w:r w:rsidRPr="0072720A">
              <w:rPr>
                <w:rFonts w:asciiTheme="majorHAnsi" w:hAnsiTheme="majorHAnsi"/>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2720A" w:rsidRPr="0072720A" w:rsidRDefault="0072720A" w:rsidP="00793058">
            <w:pPr>
              <w:tabs>
                <w:tab w:val="left" w:pos="1701"/>
                <w:tab w:val="left" w:pos="1985"/>
              </w:tabs>
              <w:ind w:left="1980" w:hanging="1980"/>
              <w:jc w:val="both"/>
              <w:rPr>
                <w:rFonts w:asciiTheme="majorHAnsi" w:hAnsiTheme="majorHAnsi"/>
              </w:rPr>
            </w:pPr>
            <w:r w:rsidRPr="0072720A">
              <w:rPr>
                <w:rFonts w:asciiTheme="majorHAnsi" w:hAnsiTheme="majorHAnsi"/>
              </w:rPr>
              <w:t>P: -</w:t>
            </w:r>
          </w:p>
        </w:tc>
      </w:tr>
      <w:tr w:rsidR="0072720A" w:rsidRPr="0072720A" w:rsidTr="00F4213A">
        <w:trPr>
          <w:trHeight w:val="434"/>
        </w:trPr>
        <w:tc>
          <w:tcPr>
            <w:tcW w:w="3027" w:type="dxa"/>
            <w:gridSpan w:val="3"/>
            <w:shd w:val="clear" w:color="auto" w:fill="auto"/>
            <w:vAlign w:val="center"/>
          </w:tcPr>
          <w:p w:rsidR="0072720A" w:rsidRPr="0072720A" w:rsidRDefault="0072720A" w:rsidP="00793058">
            <w:pPr>
              <w:tabs>
                <w:tab w:val="left" w:pos="1701"/>
                <w:tab w:val="left" w:pos="1985"/>
              </w:tabs>
              <w:ind w:left="1980" w:hanging="1980"/>
              <w:jc w:val="both"/>
              <w:rPr>
                <w:rFonts w:asciiTheme="majorHAnsi" w:hAnsiTheme="majorHAnsi"/>
                <w:bCs/>
              </w:rPr>
            </w:pPr>
            <w:r w:rsidRPr="0072720A">
              <w:rPr>
                <w:rFonts w:asciiTheme="majorHAnsi" w:hAnsiTheme="majorHAnsi"/>
              </w:rPr>
              <w:t>Wasser</w:t>
            </w:r>
          </w:p>
        </w:tc>
        <w:tc>
          <w:tcPr>
            <w:tcW w:w="3177" w:type="dxa"/>
            <w:gridSpan w:val="3"/>
            <w:shd w:val="clear" w:color="auto" w:fill="auto"/>
            <w:vAlign w:val="center"/>
          </w:tcPr>
          <w:p w:rsidR="0072720A" w:rsidRPr="0072720A" w:rsidRDefault="0072720A" w:rsidP="00793058">
            <w:pPr>
              <w:tabs>
                <w:tab w:val="left" w:pos="1701"/>
                <w:tab w:val="left" w:pos="1985"/>
              </w:tabs>
              <w:ind w:left="1980" w:hanging="1980"/>
              <w:jc w:val="both"/>
              <w:rPr>
                <w:rFonts w:asciiTheme="majorHAnsi" w:hAnsiTheme="majorHAnsi"/>
                <w:bCs/>
              </w:rPr>
            </w:pPr>
            <w:r w:rsidRPr="0072720A">
              <w:rPr>
                <w:rFonts w:asciiTheme="majorHAnsi" w:hAnsiTheme="majorHAnsi"/>
                <w:bCs/>
              </w:rPr>
              <w:t>H: -</w:t>
            </w:r>
          </w:p>
        </w:tc>
        <w:tc>
          <w:tcPr>
            <w:tcW w:w="3118" w:type="dxa"/>
            <w:gridSpan w:val="3"/>
            <w:shd w:val="clear" w:color="auto" w:fill="auto"/>
            <w:vAlign w:val="center"/>
          </w:tcPr>
          <w:p w:rsidR="0072720A" w:rsidRPr="0072720A" w:rsidRDefault="0072720A" w:rsidP="00793058">
            <w:pPr>
              <w:tabs>
                <w:tab w:val="left" w:pos="1701"/>
                <w:tab w:val="left" w:pos="1985"/>
              </w:tabs>
              <w:ind w:left="1980" w:hanging="1980"/>
              <w:jc w:val="both"/>
              <w:rPr>
                <w:rFonts w:asciiTheme="majorHAnsi" w:hAnsiTheme="majorHAnsi"/>
                <w:bCs/>
              </w:rPr>
            </w:pPr>
            <w:r w:rsidRPr="0072720A">
              <w:rPr>
                <w:rFonts w:asciiTheme="majorHAnsi" w:hAnsiTheme="majorHAnsi"/>
                <w:bCs/>
              </w:rPr>
              <w:t>P: -</w:t>
            </w:r>
          </w:p>
        </w:tc>
      </w:tr>
      <w:tr w:rsidR="0072720A" w:rsidRPr="0072720A" w:rsidTr="00F4213A">
        <w:tc>
          <w:tcPr>
            <w:tcW w:w="1009" w:type="dxa"/>
            <w:tcBorders>
              <w:top w:val="single" w:sz="8" w:space="0" w:color="4F81BD"/>
              <w:left w:val="single" w:sz="8" w:space="0" w:color="4F81BD"/>
              <w:bottom w:val="single" w:sz="8" w:space="0" w:color="4F81BD"/>
            </w:tcBorders>
            <w:shd w:val="clear" w:color="auto" w:fill="auto"/>
            <w:vAlign w:val="center"/>
          </w:tcPr>
          <w:p w:rsidR="0072720A" w:rsidRPr="0072720A" w:rsidRDefault="0072720A" w:rsidP="00793058">
            <w:pPr>
              <w:tabs>
                <w:tab w:val="left" w:pos="1701"/>
                <w:tab w:val="left" w:pos="1985"/>
              </w:tabs>
              <w:ind w:left="1980" w:hanging="1980"/>
              <w:jc w:val="both"/>
              <w:rPr>
                <w:rFonts w:asciiTheme="majorHAnsi" w:hAnsiTheme="majorHAnsi"/>
                <w:b/>
                <w:bCs/>
              </w:rPr>
            </w:pPr>
            <w:r w:rsidRPr="0072720A">
              <w:rPr>
                <w:rFonts w:asciiTheme="majorHAnsi" w:hAnsiTheme="majorHAnsi"/>
                <w:b/>
                <w:noProof/>
                <w:lang w:eastAsia="de-DE"/>
              </w:rPr>
              <w:drawing>
                <wp:inline distT="0" distB="0" distL="0" distR="0">
                  <wp:extent cx="538061" cy="540000"/>
                  <wp:effectExtent l="0" t="0" r="0" b="0"/>
                  <wp:docPr id="23"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7" cstate="print">
                            <a:duotone>
                              <a:schemeClr val="bg2">
                                <a:shade val="45000"/>
                                <a:satMod val="135000"/>
                              </a:schemeClr>
                              <a:prstClr val="white"/>
                            </a:duotone>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2720A" w:rsidRPr="0072720A" w:rsidRDefault="0072720A" w:rsidP="00793058">
            <w:pPr>
              <w:tabs>
                <w:tab w:val="left" w:pos="1701"/>
                <w:tab w:val="left" w:pos="1985"/>
              </w:tabs>
              <w:ind w:left="1980" w:hanging="1980"/>
              <w:jc w:val="both"/>
              <w:rPr>
                <w:rFonts w:asciiTheme="majorHAnsi" w:hAnsiTheme="majorHAnsi"/>
              </w:rPr>
            </w:pPr>
            <w:r w:rsidRPr="0072720A">
              <w:rPr>
                <w:rFonts w:asciiTheme="majorHAnsi" w:hAnsiTheme="majorHAnsi"/>
                <w:noProof/>
                <w:lang w:eastAsia="de-DE"/>
              </w:rPr>
              <w:drawing>
                <wp:inline distT="0" distB="0" distL="0" distR="0">
                  <wp:extent cx="538321" cy="540000"/>
                  <wp:effectExtent l="0" t="0" r="0" b="0"/>
                  <wp:docPr id="24" name="Bild 7" descr="C:\Users\TOSHIBA\Desktop\SVP_Chemie\Protokoll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SHIBA\Desktop\SVP_Chemie\Protokolle\Piktogramme\Brandfördernd.png"/>
                          <pic:cNvPicPr>
                            <a:picLocks noChangeAspect="1" noChangeArrowheads="1"/>
                          </pic:cNvPicPr>
                        </pic:nvPicPr>
                        <pic:blipFill>
                          <a:blip r:embed="rId8" cstate="print">
                            <a:duotone>
                              <a:schemeClr val="bg2">
                                <a:shade val="45000"/>
                                <a:satMod val="135000"/>
                              </a:schemeClr>
                              <a:prstClr val="white"/>
                            </a:duotone>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2720A" w:rsidRPr="0072720A" w:rsidRDefault="0072720A" w:rsidP="00793058">
            <w:pPr>
              <w:tabs>
                <w:tab w:val="left" w:pos="1701"/>
                <w:tab w:val="left" w:pos="1985"/>
              </w:tabs>
              <w:ind w:left="1980" w:hanging="1980"/>
              <w:jc w:val="both"/>
              <w:rPr>
                <w:rFonts w:asciiTheme="majorHAnsi" w:hAnsiTheme="majorHAnsi"/>
              </w:rPr>
            </w:pPr>
            <w:r w:rsidRPr="0072720A">
              <w:rPr>
                <w:rFonts w:asciiTheme="majorHAnsi" w:hAnsiTheme="majorHAnsi"/>
                <w:noProof/>
                <w:lang w:eastAsia="de-DE"/>
              </w:rPr>
              <w:drawing>
                <wp:inline distT="0" distB="0" distL="0" distR="0">
                  <wp:extent cx="540000" cy="551986"/>
                  <wp:effectExtent l="19050" t="0" r="0" b="0"/>
                  <wp:docPr id="25" name="Bild 8" descr="C:\Users\TOSHIBA\Desktop\SVP_Chemie\Protokol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SHIBA\Desktop\SVP_Chemie\Protokolle\Piktogramme\Brennbar.png"/>
                          <pic:cNvPicPr>
                            <a:picLocks noChangeAspect="1" noChangeArrowheads="1"/>
                          </pic:cNvPicPr>
                        </pic:nvPicPr>
                        <pic:blipFill>
                          <a:blip r:embed="rId9" cstate="print">
                            <a:duotone>
                              <a:schemeClr val="bg2">
                                <a:shade val="45000"/>
                                <a:satMod val="135000"/>
                              </a:schemeClr>
                              <a:prstClr val="white"/>
                            </a:duotone>
                          </a:blip>
                          <a:srcRect/>
                          <a:stretch>
                            <a:fillRect/>
                          </a:stretch>
                        </pic:blipFill>
                        <pic:spPr bwMode="auto">
                          <a:xfrm>
                            <a:off x="0" y="0"/>
                            <a:ext cx="540000" cy="55198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2720A" w:rsidRPr="0072720A" w:rsidRDefault="0072720A" w:rsidP="00793058">
            <w:pPr>
              <w:tabs>
                <w:tab w:val="left" w:pos="1701"/>
                <w:tab w:val="left" w:pos="1985"/>
              </w:tabs>
              <w:ind w:left="1980" w:hanging="1980"/>
              <w:jc w:val="both"/>
              <w:rPr>
                <w:rFonts w:asciiTheme="majorHAnsi" w:hAnsiTheme="majorHAnsi"/>
              </w:rPr>
            </w:pPr>
            <w:r w:rsidRPr="0072720A">
              <w:rPr>
                <w:rFonts w:asciiTheme="majorHAnsi" w:hAnsiTheme="majorHAnsi"/>
                <w:noProof/>
                <w:lang w:eastAsia="de-DE"/>
              </w:rPr>
              <w:drawing>
                <wp:inline distT="0" distB="0" distL="0" distR="0">
                  <wp:extent cx="538320" cy="540000"/>
                  <wp:effectExtent l="0" t="0" r="0" b="0"/>
                  <wp:docPr id="26" name="Bild 9" descr="C:\Users\TOSHIBA\Desktop\SVP_Chemie\Protokoll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esktop\SVP_Chemie\Protokolle\Piktogramme\Explosionsgefahr.png"/>
                          <pic:cNvPicPr>
                            <a:picLocks noChangeAspect="1" noChangeArrowheads="1"/>
                          </pic:cNvPicPr>
                        </pic:nvPicPr>
                        <pic:blipFill>
                          <a:blip r:embed="rId10" cstate="print">
                            <a:duotone>
                              <a:schemeClr val="bg2">
                                <a:shade val="45000"/>
                                <a:satMod val="135000"/>
                              </a:schemeClr>
                              <a:prstClr val="white"/>
                            </a:duotone>
                          </a:blip>
                          <a:srcRect/>
                          <a:stretch>
                            <a:fillRect/>
                          </a:stretch>
                        </pic:blipFill>
                        <pic:spPr bwMode="auto">
                          <a:xfrm>
                            <a:off x="0" y="0"/>
                            <a:ext cx="538320" cy="54000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2720A" w:rsidRPr="0072720A" w:rsidRDefault="0072720A" w:rsidP="00793058">
            <w:pPr>
              <w:tabs>
                <w:tab w:val="left" w:pos="1701"/>
                <w:tab w:val="left" w:pos="1985"/>
              </w:tabs>
              <w:ind w:left="1980" w:hanging="1980"/>
              <w:jc w:val="both"/>
              <w:rPr>
                <w:rFonts w:asciiTheme="majorHAnsi" w:hAnsiTheme="majorHAnsi"/>
              </w:rPr>
            </w:pPr>
            <w:r w:rsidRPr="0072720A">
              <w:rPr>
                <w:rFonts w:asciiTheme="majorHAnsi" w:hAnsiTheme="majorHAnsi"/>
                <w:noProof/>
                <w:lang w:eastAsia="de-DE"/>
              </w:rPr>
              <w:drawing>
                <wp:inline distT="0" distB="0" distL="0" distR="0">
                  <wp:extent cx="538321" cy="540000"/>
                  <wp:effectExtent l="0" t="0" r="0" b="0"/>
                  <wp:docPr id="27" name="Bild 10" descr="C:\Users\TOSHIBA\Desktop\SVP_Chemie\Protokoll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SVP_Chemie\Protokolle\Piktogramme\Gasflasche.png"/>
                          <pic:cNvPicPr>
                            <a:picLocks noChangeAspect="1" noChangeArrowheads="1"/>
                          </pic:cNvPicPr>
                        </pic:nvPicPr>
                        <pic:blipFill>
                          <a:blip r:embed="rId11" cstate="print">
                            <a:duotone>
                              <a:schemeClr val="bg2">
                                <a:shade val="45000"/>
                                <a:satMod val="135000"/>
                              </a:schemeClr>
                              <a:prstClr val="white"/>
                            </a:duotone>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72720A" w:rsidRPr="0072720A" w:rsidRDefault="0072720A" w:rsidP="00793058">
            <w:pPr>
              <w:tabs>
                <w:tab w:val="left" w:pos="1701"/>
                <w:tab w:val="left" w:pos="1985"/>
              </w:tabs>
              <w:ind w:left="1980" w:hanging="1980"/>
              <w:jc w:val="both"/>
              <w:rPr>
                <w:rFonts w:asciiTheme="majorHAnsi" w:hAnsiTheme="majorHAnsi"/>
              </w:rPr>
            </w:pPr>
            <w:r w:rsidRPr="0072720A">
              <w:rPr>
                <w:rFonts w:asciiTheme="majorHAnsi" w:hAnsiTheme="majorHAnsi"/>
                <w:noProof/>
                <w:lang w:eastAsia="de-DE"/>
              </w:rPr>
              <w:drawing>
                <wp:inline distT="0" distB="0" distL="0" distR="0">
                  <wp:extent cx="539491" cy="540000"/>
                  <wp:effectExtent l="0" t="0" r="0" b="0"/>
                  <wp:docPr id="28" name="Bild 11" descr="C:\Users\TOSHIBA\Desktop\SVP_Chemie\Protokol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Desktop\SVP_Chemie\Protokolle\Piktogramme\Gesundheitsgefahr.png"/>
                          <pic:cNvPicPr>
                            <a:picLocks noChangeAspect="1" noChangeArrowheads="1"/>
                          </pic:cNvPicPr>
                        </pic:nvPicPr>
                        <pic:blipFill>
                          <a:blip r:embed="rId12"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72720A" w:rsidRPr="0072720A" w:rsidRDefault="0072720A" w:rsidP="00793058">
            <w:pPr>
              <w:tabs>
                <w:tab w:val="left" w:pos="1701"/>
                <w:tab w:val="left" w:pos="1985"/>
              </w:tabs>
              <w:ind w:left="1980" w:hanging="1980"/>
              <w:jc w:val="both"/>
              <w:rPr>
                <w:rFonts w:asciiTheme="majorHAnsi" w:hAnsiTheme="majorHAnsi"/>
              </w:rPr>
            </w:pPr>
            <w:r w:rsidRPr="0072720A">
              <w:rPr>
                <w:rFonts w:asciiTheme="majorHAnsi" w:hAnsiTheme="majorHAnsi"/>
                <w:noProof/>
                <w:lang w:eastAsia="de-DE"/>
              </w:rPr>
              <w:drawing>
                <wp:inline distT="0" distB="0" distL="0" distR="0">
                  <wp:extent cx="539491" cy="540000"/>
                  <wp:effectExtent l="0" t="0" r="0" b="0"/>
                  <wp:docPr id="29" name="Bild 12" descr="C:\Users\TOSHIBA\Desktop\SVP_Chemie\Protokoll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SHIBA\Desktop\SVP_Chemie\Protokolle\Piktogramme\Giftig.png"/>
                          <pic:cNvPicPr>
                            <a:picLocks noChangeAspect="1" noChangeArrowheads="1"/>
                          </pic:cNvPicPr>
                        </pic:nvPicPr>
                        <pic:blipFill>
                          <a:blip r:embed="rId13"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2720A" w:rsidRPr="0072720A" w:rsidRDefault="0072720A" w:rsidP="00793058">
            <w:pPr>
              <w:tabs>
                <w:tab w:val="left" w:pos="1701"/>
                <w:tab w:val="left" w:pos="1985"/>
              </w:tabs>
              <w:ind w:left="1980" w:hanging="1980"/>
              <w:jc w:val="both"/>
              <w:rPr>
                <w:rFonts w:asciiTheme="majorHAnsi" w:hAnsiTheme="majorHAnsi"/>
              </w:rPr>
            </w:pPr>
            <w:r w:rsidRPr="0072720A">
              <w:rPr>
                <w:rFonts w:asciiTheme="majorHAnsi" w:hAnsiTheme="majorHAnsi"/>
                <w:noProof/>
                <w:lang w:eastAsia="de-DE"/>
              </w:rPr>
              <w:drawing>
                <wp:inline distT="0" distB="0" distL="0" distR="0">
                  <wp:extent cx="539999" cy="540000"/>
                  <wp:effectExtent l="0" t="0" r="0" b="0"/>
                  <wp:docPr id="3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duotone>
                              <a:schemeClr val="bg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39999"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2720A" w:rsidRPr="0072720A" w:rsidRDefault="0072720A" w:rsidP="00793058">
            <w:pPr>
              <w:tabs>
                <w:tab w:val="left" w:pos="1701"/>
                <w:tab w:val="left" w:pos="1985"/>
              </w:tabs>
              <w:ind w:left="1980" w:hanging="1980"/>
              <w:jc w:val="both"/>
              <w:rPr>
                <w:rFonts w:asciiTheme="majorHAnsi" w:hAnsiTheme="majorHAnsi"/>
              </w:rPr>
            </w:pPr>
            <w:r w:rsidRPr="0072720A">
              <w:rPr>
                <w:rFonts w:asciiTheme="majorHAnsi" w:hAnsiTheme="majorHAnsi"/>
                <w:noProof/>
                <w:lang w:eastAsia="de-DE"/>
              </w:rPr>
              <w:drawing>
                <wp:inline distT="0" distB="0" distL="0" distR="0">
                  <wp:extent cx="539491" cy="540000"/>
                  <wp:effectExtent l="0" t="0" r="0" b="0"/>
                  <wp:docPr id="31" name="Bild 13" descr="C:\Users\TOSHIBA\Desktop\SVP_Chemie\Protokoll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Desktop\SVP_Chemie\Protokolle\Piktogramme\Umweltgefahr.png"/>
                          <pic:cNvPicPr>
                            <a:picLocks noChangeAspect="1" noChangeArrowheads="1"/>
                          </pic:cNvPicPr>
                        </pic:nvPicPr>
                        <pic:blipFill>
                          <a:blip r:embed="rId15"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r>
    </w:tbl>
    <w:p w:rsidR="0072720A" w:rsidRPr="0072720A" w:rsidRDefault="0072720A" w:rsidP="00793058">
      <w:pPr>
        <w:tabs>
          <w:tab w:val="left" w:pos="1701"/>
          <w:tab w:val="left" w:pos="1985"/>
        </w:tabs>
        <w:ind w:left="1980" w:hanging="1980"/>
        <w:jc w:val="both"/>
        <w:rPr>
          <w:rFonts w:asciiTheme="majorHAnsi" w:hAnsiTheme="majorHAnsi"/>
        </w:rPr>
      </w:pPr>
    </w:p>
    <w:p w:rsidR="0072720A" w:rsidRPr="0072720A" w:rsidRDefault="0072720A" w:rsidP="00793058">
      <w:pPr>
        <w:tabs>
          <w:tab w:val="left" w:pos="1418"/>
          <w:tab w:val="left" w:pos="1985"/>
        </w:tabs>
        <w:ind w:left="1980" w:hanging="1980"/>
        <w:jc w:val="both"/>
        <w:rPr>
          <w:rFonts w:asciiTheme="majorHAnsi" w:hAnsiTheme="majorHAnsi"/>
        </w:rPr>
      </w:pPr>
      <w:r w:rsidRPr="0072720A">
        <w:rPr>
          <w:rFonts w:asciiTheme="majorHAnsi" w:hAnsiTheme="majorHAnsi"/>
        </w:rPr>
        <w:t xml:space="preserve">Materialien: </w:t>
      </w:r>
      <w:r w:rsidRPr="0072720A">
        <w:rPr>
          <w:rFonts w:asciiTheme="majorHAnsi" w:hAnsiTheme="majorHAnsi"/>
        </w:rPr>
        <w:tab/>
        <w:t>Becherglas, Teelicht</w:t>
      </w:r>
    </w:p>
    <w:p w:rsidR="0072720A" w:rsidRPr="0072720A" w:rsidRDefault="0072720A" w:rsidP="00793058">
      <w:pPr>
        <w:tabs>
          <w:tab w:val="left" w:pos="1418"/>
          <w:tab w:val="left" w:pos="1701"/>
        </w:tabs>
        <w:ind w:left="1980" w:hanging="1980"/>
        <w:jc w:val="both"/>
        <w:rPr>
          <w:rFonts w:asciiTheme="majorHAnsi" w:hAnsiTheme="majorHAnsi"/>
        </w:rPr>
      </w:pPr>
      <w:r w:rsidRPr="0072720A">
        <w:rPr>
          <w:rFonts w:asciiTheme="majorHAnsi" w:hAnsiTheme="majorHAnsi"/>
        </w:rPr>
        <w:t>Chemikalien:</w:t>
      </w:r>
      <w:r w:rsidRPr="0072720A">
        <w:rPr>
          <w:rFonts w:asciiTheme="majorHAnsi" w:hAnsiTheme="majorHAnsi"/>
        </w:rPr>
        <w:tab/>
        <w:t>Brausepulver, Wasser, Kerzenwachs</w:t>
      </w:r>
    </w:p>
    <w:p w:rsidR="0072720A" w:rsidRPr="0072720A" w:rsidRDefault="0072720A" w:rsidP="00793058">
      <w:pPr>
        <w:tabs>
          <w:tab w:val="left" w:pos="1418"/>
        </w:tabs>
        <w:ind w:left="1701" w:hanging="1701"/>
        <w:jc w:val="both"/>
        <w:rPr>
          <w:rFonts w:asciiTheme="majorHAnsi" w:hAnsiTheme="majorHAnsi"/>
        </w:rPr>
      </w:pPr>
      <w:r w:rsidRPr="0072720A">
        <w:rPr>
          <w:rFonts w:asciiTheme="majorHAnsi" w:hAnsiTheme="majorHAnsi"/>
        </w:rPr>
        <w:t>Durchführung:</w:t>
      </w:r>
      <w:r w:rsidRPr="0072720A">
        <w:rPr>
          <w:rFonts w:asciiTheme="majorHAnsi" w:hAnsiTheme="majorHAnsi"/>
        </w:rPr>
        <w:tab/>
      </w:r>
    </w:p>
    <w:p w:rsidR="0072720A" w:rsidRPr="0072720A" w:rsidRDefault="0072720A" w:rsidP="00793058">
      <w:pPr>
        <w:tabs>
          <w:tab w:val="left" w:pos="1418"/>
        </w:tabs>
        <w:ind w:left="1418" w:hanging="1701"/>
        <w:jc w:val="both"/>
        <w:rPr>
          <w:rFonts w:asciiTheme="majorHAnsi" w:hAnsiTheme="majorHAnsi"/>
        </w:rPr>
      </w:pPr>
      <w:r w:rsidRPr="0072720A">
        <w:rPr>
          <w:rFonts w:asciiTheme="majorHAnsi" w:hAnsiTheme="majorHAnsi"/>
        </w:rPr>
        <w:tab/>
        <w:t>Ein Teelicht wird in das halb mit Wasser gefüllte Becherglas gegeben und entzündet. Anschließend werden 2 Päckchen Brausepulver in das Wasser geschüttet, ohne dabei die Kerze zu löschen.</w:t>
      </w:r>
    </w:p>
    <w:p w:rsidR="0072720A" w:rsidRPr="0072720A" w:rsidRDefault="0072720A" w:rsidP="00793058">
      <w:pPr>
        <w:tabs>
          <w:tab w:val="left" w:pos="1701"/>
          <w:tab w:val="left" w:pos="1985"/>
        </w:tabs>
        <w:ind w:left="1980" w:hanging="1980"/>
        <w:jc w:val="both"/>
        <w:rPr>
          <w:rFonts w:asciiTheme="majorHAnsi" w:hAnsiTheme="majorHAnsi"/>
        </w:rPr>
      </w:pPr>
      <w:r w:rsidRPr="0072720A">
        <w:rPr>
          <w:rFonts w:asciiTheme="majorHAnsi" w:hAnsiTheme="majorHAnsi"/>
        </w:rPr>
        <w:t>Beobachtung:</w:t>
      </w:r>
      <w:r w:rsidRPr="0072720A">
        <w:rPr>
          <w:rFonts w:asciiTheme="majorHAnsi" w:hAnsiTheme="majorHAnsi"/>
        </w:rPr>
        <w:tab/>
      </w:r>
    </w:p>
    <w:p w:rsidR="0072720A" w:rsidRPr="0072720A" w:rsidRDefault="0072720A" w:rsidP="00793058">
      <w:pPr>
        <w:numPr>
          <w:ilvl w:val="0"/>
          <w:numId w:val="4"/>
        </w:numPr>
        <w:tabs>
          <w:tab w:val="left" w:pos="1418"/>
          <w:tab w:val="left" w:pos="1985"/>
        </w:tabs>
        <w:spacing w:after="200"/>
        <w:ind w:left="1701" w:hanging="283"/>
        <w:contextualSpacing/>
        <w:jc w:val="both"/>
        <w:rPr>
          <w:rFonts w:asciiTheme="majorHAnsi" w:hAnsiTheme="majorHAnsi"/>
        </w:rPr>
      </w:pPr>
      <w:r w:rsidRPr="0072720A">
        <w:rPr>
          <w:rFonts w:asciiTheme="majorHAnsi" w:hAnsiTheme="majorHAnsi"/>
        </w:rPr>
        <w:t>Es steigen viele Blasen aus dem Wasser auf.</w:t>
      </w:r>
    </w:p>
    <w:p w:rsidR="0072720A" w:rsidRPr="0072720A" w:rsidRDefault="0072720A" w:rsidP="00793058">
      <w:pPr>
        <w:numPr>
          <w:ilvl w:val="0"/>
          <w:numId w:val="4"/>
        </w:numPr>
        <w:tabs>
          <w:tab w:val="left" w:pos="1418"/>
          <w:tab w:val="left" w:pos="1985"/>
        </w:tabs>
        <w:spacing w:after="200"/>
        <w:ind w:left="1701" w:hanging="283"/>
        <w:contextualSpacing/>
        <w:jc w:val="both"/>
        <w:rPr>
          <w:rFonts w:asciiTheme="majorHAnsi" w:hAnsiTheme="majorHAnsi"/>
        </w:rPr>
      </w:pPr>
      <w:r w:rsidRPr="0072720A">
        <w:rPr>
          <w:rFonts w:asciiTheme="majorHAnsi" w:hAnsiTheme="majorHAnsi"/>
        </w:rPr>
        <w:t>Die Kerze geht nach einiger Zeit aus.</w:t>
      </w:r>
    </w:p>
    <w:p w:rsidR="0072720A" w:rsidRPr="0072720A" w:rsidRDefault="0072720A" w:rsidP="00793058">
      <w:pPr>
        <w:tabs>
          <w:tab w:val="left" w:pos="1701"/>
          <w:tab w:val="left" w:pos="1985"/>
        </w:tabs>
        <w:jc w:val="both"/>
        <w:rPr>
          <w:rFonts w:asciiTheme="majorHAnsi" w:hAnsiTheme="majorHAnsi"/>
          <w:bCs/>
        </w:rPr>
      </w:pPr>
    </w:p>
    <w:p w:rsidR="0072720A" w:rsidRPr="0072720A" w:rsidRDefault="0072720A" w:rsidP="00793058">
      <w:pPr>
        <w:tabs>
          <w:tab w:val="left" w:pos="1701"/>
          <w:tab w:val="left" w:pos="1985"/>
        </w:tabs>
        <w:ind w:left="1980" w:hanging="1980"/>
        <w:jc w:val="both"/>
        <w:rPr>
          <w:rFonts w:asciiTheme="majorHAnsi" w:hAnsiTheme="majorHAnsi"/>
          <w:bCs/>
        </w:rPr>
      </w:pPr>
      <w:r w:rsidRPr="0072720A">
        <w:rPr>
          <w:rFonts w:asciiTheme="majorHAnsi" w:hAnsiTheme="majorHAnsi"/>
          <w:bCs/>
          <w:noProof/>
          <w:lang w:eastAsia="de-DE"/>
        </w:rPr>
        <w:drawing>
          <wp:inline distT="0" distB="0" distL="0" distR="0">
            <wp:extent cx="1497945" cy="1620000"/>
            <wp:effectExtent l="19050" t="0" r="7005" b="0"/>
            <wp:docPr id="96" name="Bild 2" descr="C:\Users\TOSHIBA\Desktop\SVP_Chemie\Bilder 5._6\V4_SV\DSCF2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esktop\SVP_Chemie\Bilder 5._6\V4_SV\DSCF2540.JPG"/>
                    <pic:cNvPicPr>
                      <a:picLocks noChangeAspect="1" noChangeArrowheads="1"/>
                    </pic:cNvPicPr>
                  </pic:nvPicPr>
                  <pic:blipFill>
                    <a:blip r:embed="rId16" cstate="print"/>
                    <a:srcRect l="26191" r="20238" b="22685"/>
                    <a:stretch>
                      <a:fillRect/>
                    </a:stretch>
                  </pic:blipFill>
                  <pic:spPr bwMode="auto">
                    <a:xfrm>
                      <a:off x="0" y="0"/>
                      <a:ext cx="1497945" cy="1620000"/>
                    </a:xfrm>
                    <a:prstGeom prst="rect">
                      <a:avLst/>
                    </a:prstGeom>
                    <a:noFill/>
                    <a:ln w="9525">
                      <a:noFill/>
                      <a:miter lim="800000"/>
                      <a:headEnd/>
                      <a:tailEnd/>
                    </a:ln>
                  </pic:spPr>
                </pic:pic>
              </a:graphicData>
            </a:graphic>
          </wp:inline>
        </w:drawing>
      </w:r>
      <w:r w:rsidRPr="0072720A">
        <w:rPr>
          <w:rFonts w:asciiTheme="majorHAnsi" w:eastAsia="Times New Roman" w:hAnsiTheme="majorHAnsi" w:cs="Times New Roman"/>
          <w:snapToGrid w:val="0"/>
          <w:color w:val="000000"/>
          <w:w w:val="0"/>
          <w:sz w:val="0"/>
          <w:szCs w:val="0"/>
          <w:u w:color="000000"/>
          <w:bdr w:val="none" w:sz="0" w:space="0" w:color="000000"/>
          <w:shd w:val="clear" w:color="000000" w:fill="000000"/>
        </w:rPr>
        <w:t xml:space="preserve"> </w:t>
      </w:r>
      <w:r w:rsidRPr="0072720A">
        <w:rPr>
          <w:rFonts w:asciiTheme="majorHAnsi" w:hAnsiTheme="majorHAnsi"/>
          <w:bCs/>
          <w:noProof/>
          <w:lang w:eastAsia="de-DE"/>
        </w:rPr>
        <w:drawing>
          <wp:inline distT="0" distB="0" distL="0" distR="0">
            <wp:extent cx="1420831" cy="1620000"/>
            <wp:effectExtent l="19050" t="0" r="7919" b="0"/>
            <wp:docPr id="97" name="Bild 3" descr="C:\Users\TOSHIBA\Desktop\SVP_Chemie\Bilder 5._6\V4_SV\DSCF2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Desktop\SVP_Chemie\Bilder 5._6\V4_SV\DSCF2542.JPG"/>
                    <pic:cNvPicPr>
                      <a:picLocks noChangeAspect="1" noChangeArrowheads="1"/>
                    </pic:cNvPicPr>
                  </pic:nvPicPr>
                  <pic:blipFill>
                    <a:blip r:embed="rId17" cstate="print"/>
                    <a:srcRect l="14288" t="12698" r="32105" b="5820"/>
                    <a:stretch>
                      <a:fillRect/>
                    </a:stretch>
                  </pic:blipFill>
                  <pic:spPr bwMode="auto">
                    <a:xfrm>
                      <a:off x="0" y="0"/>
                      <a:ext cx="1420831" cy="1620000"/>
                    </a:xfrm>
                    <a:prstGeom prst="rect">
                      <a:avLst/>
                    </a:prstGeom>
                    <a:noFill/>
                    <a:ln w="9525">
                      <a:noFill/>
                      <a:miter lim="800000"/>
                      <a:headEnd/>
                      <a:tailEnd/>
                    </a:ln>
                  </pic:spPr>
                </pic:pic>
              </a:graphicData>
            </a:graphic>
          </wp:inline>
        </w:drawing>
      </w:r>
    </w:p>
    <w:p w:rsidR="0072720A" w:rsidRPr="0072720A" w:rsidRDefault="0072720A" w:rsidP="00793058">
      <w:pPr>
        <w:tabs>
          <w:tab w:val="left" w:pos="1701"/>
          <w:tab w:val="left" w:pos="1985"/>
        </w:tabs>
        <w:ind w:left="1980" w:hanging="1980"/>
        <w:jc w:val="both"/>
        <w:rPr>
          <w:rFonts w:asciiTheme="majorHAnsi" w:hAnsiTheme="majorHAnsi"/>
          <w:bCs/>
        </w:rPr>
      </w:pPr>
      <w:proofErr w:type="spellStart"/>
      <w:r w:rsidRPr="0072720A">
        <w:rPr>
          <w:rFonts w:asciiTheme="majorHAnsi" w:hAnsiTheme="majorHAnsi"/>
          <w:bCs/>
        </w:rPr>
        <w:t>Abb</w:t>
      </w:r>
      <w:proofErr w:type="spellEnd"/>
      <w:r w:rsidRPr="0072720A">
        <w:rPr>
          <w:rFonts w:asciiTheme="majorHAnsi" w:hAnsiTheme="majorHAnsi"/>
          <w:bCs/>
        </w:rPr>
        <w:t xml:space="preserve"> </w:t>
      </w:r>
      <w:r w:rsidR="00793058">
        <w:rPr>
          <w:rFonts w:asciiTheme="majorHAnsi" w:hAnsiTheme="majorHAnsi"/>
          <w:bCs/>
        </w:rPr>
        <w:t>1</w:t>
      </w:r>
      <w:r w:rsidRPr="0072720A">
        <w:rPr>
          <w:rFonts w:asciiTheme="majorHAnsi" w:hAnsiTheme="majorHAnsi"/>
          <w:bCs/>
        </w:rPr>
        <w:t>: Brausepulver in Wasser als Löschmethode</w:t>
      </w:r>
    </w:p>
    <w:p w:rsidR="0072720A" w:rsidRPr="0072720A" w:rsidRDefault="0072720A" w:rsidP="00793058">
      <w:pPr>
        <w:tabs>
          <w:tab w:val="left" w:pos="1701"/>
          <w:tab w:val="left" w:pos="1985"/>
        </w:tabs>
        <w:ind w:left="1980" w:hanging="1980"/>
        <w:jc w:val="both"/>
        <w:rPr>
          <w:rFonts w:asciiTheme="majorHAnsi" w:hAnsiTheme="majorHAnsi"/>
          <w:bCs/>
        </w:rPr>
      </w:pPr>
    </w:p>
    <w:p w:rsidR="0072720A" w:rsidRPr="0072720A" w:rsidRDefault="0072720A" w:rsidP="00793058">
      <w:pPr>
        <w:tabs>
          <w:tab w:val="left" w:pos="1418"/>
          <w:tab w:val="left" w:pos="1985"/>
        </w:tabs>
        <w:ind w:left="1418" w:hanging="1418"/>
        <w:jc w:val="both"/>
        <w:rPr>
          <w:rFonts w:asciiTheme="majorHAnsi" w:hAnsiTheme="majorHAnsi"/>
        </w:rPr>
      </w:pPr>
      <w:r w:rsidRPr="0072720A">
        <w:rPr>
          <w:rFonts w:asciiTheme="majorHAnsi" w:hAnsiTheme="majorHAnsi"/>
        </w:rPr>
        <w:t>Deutung:</w:t>
      </w:r>
      <w:r w:rsidRPr="0072720A">
        <w:rPr>
          <w:rFonts w:asciiTheme="majorHAnsi" w:hAnsiTheme="majorHAnsi"/>
        </w:rPr>
        <w:tab/>
        <w:t>Das Brausepulver im Wasser ist für die starke Gasentwicklung ursächlich. Das entstehende Gas ist schwerer als die Umgebungsluft und verdrängt diese aus dem Becherglas. Die Kerzenflamme erlischt auf Grund des Sauerstoffentzugs.</w:t>
      </w:r>
    </w:p>
    <w:p w:rsidR="0072720A" w:rsidRPr="0072720A" w:rsidRDefault="0072720A" w:rsidP="00793058">
      <w:pPr>
        <w:jc w:val="both"/>
        <w:rPr>
          <w:rFonts w:asciiTheme="majorHAnsi" w:hAnsiTheme="majorHAnsi"/>
        </w:rPr>
      </w:pPr>
    </w:p>
    <w:p w:rsidR="0072720A" w:rsidRPr="0072720A" w:rsidRDefault="0072720A" w:rsidP="00793058">
      <w:pPr>
        <w:jc w:val="both"/>
        <w:rPr>
          <w:rFonts w:asciiTheme="majorHAnsi" w:hAnsiTheme="majorHAnsi"/>
        </w:rPr>
      </w:pPr>
      <w:r w:rsidRPr="0072720A">
        <w:rPr>
          <w:rFonts w:asciiTheme="majorHAnsi" w:hAnsiTheme="majorHAnsi"/>
        </w:rPr>
        <w:t xml:space="preserve">Entsorgung: </w:t>
      </w:r>
      <w:r w:rsidRPr="0072720A">
        <w:rPr>
          <w:rFonts w:asciiTheme="majorHAnsi" w:hAnsiTheme="majorHAnsi"/>
        </w:rPr>
        <w:tab/>
        <w:t xml:space="preserve">Die Produkte können über den </w:t>
      </w:r>
      <w:proofErr w:type="spellStart"/>
      <w:r w:rsidRPr="0072720A">
        <w:rPr>
          <w:rFonts w:asciiTheme="majorHAnsi" w:hAnsiTheme="majorHAnsi"/>
        </w:rPr>
        <w:t>Restmül</w:t>
      </w:r>
      <w:proofErr w:type="spellEnd"/>
      <w:r w:rsidRPr="0072720A">
        <w:rPr>
          <w:rFonts w:asciiTheme="majorHAnsi" w:hAnsiTheme="majorHAnsi"/>
        </w:rPr>
        <w:t xml:space="preserve"> bzw. Ausguss entsorgt werden.</w:t>
      </w:r>
    </w:p>
    <w:p w:rsidR="0072720A" w:rsidRPr="0072720A" w:rsidRDefault="0072720A" w:rsidP="00793058">
      <w:pPr>
        <w:jc w:val="both"/>
        <w:rPr>
          <w:rFonts w:asciiTheme="majorHAnsi" w:hAnsiTheme="majorHAnsi"/>
        </w:rPr>
      </w:pPr>
      <w:r w:rsidRPr="0072720A">
        <w:rPr>
          <w:rFonts w:asciiTheme="majorHAnsi" w:hAnsiTheme="majorHAnsi"/>
        </w:rPr>
        <w:lastRenderedPageBreak/>
        <w:t>Literatur:</w:t>
      </w:r>
      <w:r w:rsidRPr="0072720A">
        <w:rPr>
          <w:rFonts w:asciiTheme="majorHAnsi" w:hAnsiTheme="majorHAnsi"/>
        </w:rPr>
        <w:tab/>
        <w:t xml:space="preserve">Buhrow, </w:t>
      </w:r>
      <w:proofErr w:type="spellStart"/>
      <w:r w:rsidRPr="0072720A">
        <w:rPr>
          <w:rFonts w:asciiTheme="majorHAnsi" w:hAnsiTheme="majorHAnsi"/>
        </w:rPr>
        <w:t>T.:http</w:t>
      </w:r>
      <w:proofErr w:type="spellEnd"/>
      <w:r w:rsidRPr="0072720A">
        <w:rPr>
          <w:rFonts w:asciiTheme="majorHAnsi" w:hAnsiTheme="majorHAnsi"/>
        </w:rPr>
        <w:t>://</w:t>
      </w:r>
      <w:proofErr w:type="spellStart"/>
      <w:r w:rsidRPr="0072720A">
        <w:rPr>
          <w:rFonts w:asciiTheme="majorHAnsi" w:hAnsiTheme="majorHAnsi"/>
        </w:rPr>
        <w:t>www.wdrmaus.de</w:t>
      </w:r>
      <w:proofErr w:type="spellEnd"/>
      <w:r w:rsidRPr="0072720A">
        <w:rPr>
          <w:rFonts w:asciiTheme="majorHAnsi" w:hAnsiTheme="majorHAnsi"/>
        </w:rPr>
        <w:t>/spielen/basteln/</w:t>
      </w:r>
      <w:proofErr w:type="spellStart"/>
      <w:r w:rsidRPr="0072720A">
        <w:rPr>
          <w:rFonts w:asciiTheme="majorHAnsi" w:hAnsiTheme="majorHAnsi"/>
        </w:rPr>
        <w:t>pdf</w:t>
      </w:r>
      <w:proofErr w:type="spellEnd"/>
      <w:r w:rsidRPr="0072720A">
        <w:rPr>
          <w:rFonts w:asciiTheme="majorHAnsi" w:hAnsiTheme="majorHAnsi"/>
        </w:rPr>
        <w:t>/</w:t>
      </w:r>
      <w:proofErr w:type="spellStart"/>
      <w:r w:rsidRPr="0072720A">
        <w:rPr>
          <w:rFonts w:asciiTheme="majorHAnsi" w:hAnsiTheme="majorHAnsi"/>
        </w:rPr>
        <w:t>brausepulver</w:t>
      </w:r>
      <w:proofErr w:type="spellEnd"/>
      <w:r w:rsidRPr="0072720A">
        <w:rPr>
          <w:rFonts w:asciiTheme="majorHAnsi" w:hAnsiTheme="majorHAnsi"/>
        </w:rPr>
        <w:t xml:space="preserve"> </w:t>
      </w:r>
    </w:p>
    <w:p w:rsidR="0072720A" w:rsidRPr="0072720A" w:rsidRDefault="0072720A" w:rsidP="00793058">
      <w:pPr>
        <w:ind w:left="708" w:firstLine="708"/>
        <w:jc w:val="both"/>
        <w:rPr>
          <w:rFonts w:asciiTheme="majorHAnsi" w:hAnsiTheme="majorHAnsi"/>
        </w:rPr>
      </w:pPr>
      <w:r w:rsidRPr="0072720A">
        <w:rPr>
          <w:rFonts w:asciiTheme="majorHAnsi" w:hAnsiTheme="majorHAnsi"/>
        </w:rPr>
        <w:t>experimente.pdf (zuletzt abgerufen: 27.07.2013)</w:t>
      </w:r>
    </w:p>
    <w:p w:rsidR="0072720A" w:rsidRPr="0072720A" w:rsidRDefault="0072720A" w:rsidP="00793058">
      <w:pPr>
        <w:keepNext/>
        <w:keepLines/>
        <w:jc w:val="both"/>
        <w:outlineLvl w:val="1"/>
        <w:rPr>
          <w:rFonts w:asciiTheme="majorHAnsi" w:eastAsiaTheme="majorEastAsia" w:hAnsiTheme="majorHAnsi" w:cstheme="majorBidi"/>
          <w:b/>
          <w:bCs/>
          <w:color w:val="1D1B11" w:themeColor="background2" w:themeShade="1A"/>
          <w:szCs w:val="26"/>
        </w:rPr>
      </w:pPr>
    </w:p>
    <w:p w:rsidR="0072720A" w:rsidRPr="0072720A" w:rsidRDefault="00AB4E4F" w:rsidP="00793058">
      <w:pPr>
        <w:keepNext/>
        <w:keepLines/>
        <w:ind w:left="432" w:hanging="432"/>
        <w:jc w:val="both"/>
        <w:outlineLvl w:val="0"/>
        <w:rPr>
          <w:rFonts w:asciiTheme="majorHAnsi" w:eastAsiaTheme="majorEastAsia" w:hAnsiTheme="majorHAnsi" w:cstheme="majorBidi"/>
          <w:b/>
          <w:bCs/>
          <w:color w:val="1D1B11" w:themeColor="background2" w:themeShade="1A"/>
        </w:rPr>
      </w:pPr>
      <w:r w:rsidRPr="00AB4E4F">
        <w:rPr>
          <w:rFonts w:asciiTheme="majorHAnsi" w:eastAsiaTheme="majorEastAsia" w:hAnsiTheme="majorHAnsi" w:cstheme="majorBidi"/>
          <w:b/>
          <w:bCs/>
          <w:sz w:val="28"/>
          <w:szCs w:val="28"/>
        </w:rPr>
      </w:r>
      <w:r w:rsidRPr="00AB4E4F">
        <w:rPr>
          <w:rFonts w:asciiTheme="majorHAnsi" w:eastAsiaTheme="majorEastAsia" w:hAnsiTheme="majorHAnsi" w:cstheme="majorBidi"/>
          <w:b/>
          <w:bCs/>
          <w:sz w:val="28"/>
          <w:szCs w:val="28"/>
        </w:rPr>
        <w:pict>
          <v:shape id="_x0000_s1037" type="#_x0000_t202" style="width:462.45pt;height:121.9pt;mso-position-horizontal-relative:char;mso-position-vertical-relative:line;mso-width-relative:margin;mso-height-relative:margin" fillcolor="white [3201]" strokecolor="#c0504d [3205]" strokeweight="1pt">
            <v:stroke dashstyle="dash"/>
            <v:shadow color="#868686"/>
            <v:textbox style="mso-next-textbox:#_x0000_s1037">
              <w:txbxContent>
                <w:p w:rsidR="0072720A" w:rsidRDefault="0072720A" w:rsidP="00793058">
                  <w:pPr>
                    <w:jc w:val="both"/>
                  </w:pPr>
                  <w:r>
                    <w:t xml:space="preserve">Auch hier sollte den SuS das Feuerdreieck bekannt sein, um die Beobachtungen richtig deuten zu können. Hier wird der Augenmerk auf die Funktion von </w:t>
                  </w:r>
                  <w:proofErr w:type="gramStart"/>
                  <w:r>
                    <w:t>Sauerstoffs</w:t>
                  </w:r>
                  <w:proofErr w:type="gramEnd"/>
                  <w:r>
                    <w:t xml:space="preserve"> gerichtet.</w:t>
                  </w:r>
                </w:p>
                <w:p w:rsidR="0072720A" w:rsidRDefault="0072720A" w:rsidP="00793058">
                  <w:pPr>
                    <w:jc w:val="both"/>
                  </w:pPr>
                </w:p>
                <w:p w:rsidR="0072720A" w:rsidRPr="00ED6D5A" w:rsidRDefault="0072720A" w:rsidP="00793058">
                  <w:pPr>
                    <w:jc w:val="both"/>
                  </w:pPr>
                  <w:r>
                    <w:t>Der Brausepulver-Versuch ist als SuS-Anfangsexperiment besonders geeignet, weil mit völlig ungefährlichen Stoffen experimentiert wird und die SuS gleichzeitig ihre Geschicklichkeit trainieren müssen.</w:t>
                  </w:r>
                </w:p>
              </w:txbxContent>
            </v:textbox>
            <w10:wrap type="none"/>
            <w10:anchorlock/>
          </v:shape>
        </w:pict>
      </w:r>
    </w:p>
    <w:p w:rsidR="0072720A" w:rsidRPr="0072720A" w:rsidRDefault="0072720A" w:rsidP="00793058">
      <w:pPr>
        <w:keepNext/>
        <w:keepLines/>
        <w:ind w:left="432" w:hanging="432"/>
        <w:jc w:val="both"/>
        <w:outlineLvl w:val="0"/>
        <w:rPr>
          <w:rFonts w:asciiTheme="majorHAnsi" w:eastAsiaTheme="majorEastAsia" w:hAnsiTheme="majorHAnsi" w:cstheme="majorBidi"/>
          <w:b/>
          <w:bCs/>
          <w:color w:val="1D1B11" w:themeColor="background2" w:themeShade="1A"/>
        </w:rPr>
      </w:pPr>
    </w:p>
    <w:p w:rsidR="0072720A" w:rsidRPr="0072720A" w:rsidRDefault="0072720A" w:rsidP="00793058">
      <w:pPr>
        <w:keepNext/>
        <w:keepLines/>
        <w:ind w:left="432" w:hanging="432"/>
        <w:jc w:val="both"/>
        <w:outlineLvl w:val="0"/>
        <w:rPr>
          <w:rFonts w:asciiTheme="majorHAnsi" w:eastAsiaTheme="majorEastAsia" w:hAnsiTheme="majorHAnsi" w:cstheme="majorBidi"/>
          <w:b/>
          <w:bCs/>
          <w:color w:val="1D1B11" w:themeColor="background2" w:themeShade="1A"/>
        </w:rPr>
      </w:pPr>
    </w:p>
    <w:p w:rsidR="00ED6D5A" w:rsidRPr="0072720A" w:rsidRDefault="00ED6D5A" w:rsidP="00793058">
      <w:pPr>
        <w:jc w:val="both"/>
      </w:pPr>
    </w:p>
    <w:sectPr w:rsidR="00ED6D5A" w:rsidRPr="0072720A" w:rsidSect="001A2281">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7ED" w:rsidRDefault="00EA57ED" w:rsidP="0072720A">
      <w:pPr>
        <w:spacing w:line="240" w:lineRule="auto"/>
      </w:pPr>
      <w:r>
        <w:separator/>
      </w:r>
    </w:p>
  </w:endnote>
  <w:endnote w:type="continuationSeparator" w:id="0">
    <w:p w:rsidR="00EA57ED" w:rsidRDefault="00EA57ED" w:rsidP="007272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3CF" w:rsidRDefault="00CD13CF">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3CF" w:rsidRDefault="00CD13CF">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3CF" w:rsidRDefault="00CD13C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7ED" w:rsidRDefault="00EA57ED" w:rsidP="0072720A">
      <w:pPr>
        <w:spacing w:line="240" w:lineRule="auto"/>
      </w:pPr>
      <w:r>
        <w:separator/>
      </w:r>
    </w:p>
  </w:footnote>
  <w:footnote w:type="continuationSeparator" w:id="0">
    <w:p w:rsidR="00EA57ED" w:rsidRDefault="00EA57ED" w:rsidP="0072720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3CF" w:rsidRDefault="00CD13CF">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rPr>
      <w:id w:val="84343485"/>
      <w:docPartObj>
        <w:docPartGallery w:val="Page Numbers (Top of Page)"/>
        <w:docPartUnique/>
      </w:docPartObj>
    </w:sdtPr>
    <w:sdtContent>
      <w:p w:rsidR="0072720A" w:rsidRPr="00CD13CF" w:rsidRDefault="0072720A" w:rsidP="0072720A">
        <w:pPr>
          <w:pStyle w:val="Kopfzeile"/>
          <w:rPr>
            <w:rFonts w:asciiTheme="majorHAnsi" w:hAnsiTheme="majorHAnsi"/>
          </w:rPr>
        </w:pPr>
        <w:r w:rsidRPr="00CD13CF">
          <w:rPr>
            <w:rFonts w:asciiTheme="majorHAnsi" w:hAnsiTheme="majorHAnsi"/>
          </w:rPr>
          <w:t>V 3 – Brausepulver als Löschmittel</w:t>
        </w:r>
        <w:r w:rsidRPr="00CD13CF">
          <w:rPr>
            <w:rFonts w:asciiTheme="majorHAnsi" w:hAnsiTheme="majorHAnsi"/>
          </w:rPr>
          <w:tab/>
        </w:r>
        <w:r w:rsidRPr="00CD13CF">
          <w:rPr>
            <w:rFonts w:asciiTheme="majorHAnsi" w:hAnsiTheme="majorHAnsi"/>
          </w:rPr>
          <w:tab/>
          <w:t xml:space="preserve"> </w:t>
        </w:r>
        <w:r w:rsidR="00AB4E4F" w:rsidRPr="00CD13CF">
          <w:rPr>
            <w:rFonts w:asciiTheme="majorHAnsi" w:hAnsiTheme="majorHAnsi"/>
          </w:rPr>
          <w:fldChar w:fldCharType="begin"/>
        </w:r>
        <w:r w:rsidR="00AC64E4" w:rsidRPr="00CD13CF">
          <w:rPr>
            <w:rFonts w:asciiTheme="majorHAnsi" w:hAnsiTheme="majorHAnsi"/>
          </w:rPr>
          <w:instrText xml:space="preserve"> PAGE   \* MERGEFORMAT </w:instrText>
        </w:r>
        <w:r w:rsidR="00AB4E4F" w:rsidRPr="00CD13CF">
          <w:rPr>
            <w:rFonts w:asciiTheme="majorHAnsi" w:hAnsiTheme="majorHAnsi"/>
          </w:rPr>
          <w:fldChar w:fldCharType="separate"/>
        </w:r>
        <w:r w:rsidR="00793058">
          <w:rPr>
            <w:rFonts w:asciiTheme="majorHAnsi" w:hAnsiTheme="majorHAnsi"/>
            <w:noProof/>
          </w:rPr>
          <w:t>2</w:t>
        </w:r>
        <w:r w:rsidR="00AB4E4F" w:rsidRPr="00CD13CF">
          <w:rPr>
            <w:rFonts w:asciiTheme="majorHAnsi" w:hAnsiTheme="majorHAnsi"/>
          </w:rPr>
          <w:fldChar w:fldCharType="end"/>
        </w:r>
      </w:p>
    </w:sdtContent>
  </w:sdt>
  <w:p w:rsidR="0072720A" w:rsidRPr="00CD13CF" w:rsidRDefault="00AB4E4F">
    <w:pPr>
      <w:pStyle w:val="Kopfzeile"/>
      <w:rPr>
        <w:rFonts w:asciiTheme="majorHAnsi" w:hAnsiTheme="majorHAnsi"/>
      </w:rPr>
    </w:pPr>
    <w:r>
      <w:rPr>
        <w:rFonts w:asciiTheme="majorHAnsi" w:hAnsiTheme="majorHAnsi"/>
      </w:rPr>
      <w:pict>
        <v:shapetype id="_x0000_t32" coordsize="21600,21600" o:spt="32" o:oned="t" path="m,l21600,21600e" filled="f">
          <v:path arrowok="t" fillok="f" o:connecttype="none"/>
          <o:lock v:ext="edit" shapetype="t"/>
        </v:shapetype>
        <v:shape id="_x0000_s9218" type="#_x0000_t32" style="position:absolute;margin-left:-3.35pt;margin-top:3.05pt;width:462pt;height:.05pt;flip:x;z-index:251660288"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3CF" w:rsidRDefault="00CD13CF">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B01DB"/>
    <w:multiLevelType w:val="hybridMultilevel"/>
    <w:tmpl w:val="4A34075E"/>
    <w:lvl w:ilvl="0" w:tplc="0407000F">
      <w:start w:val="1"/>
      <w:numFmt w:val="decimal"/>
      <w:lvlText w:val="%1."/>
      <w:lvlJc w:val="left"/>
      <w:pPr>
        <w:ind w:left="1920" w:hanging="360"/>
      </w:p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1">
    <w:nsid w:val="3AA86F07"/>
    <w:multiLevelType w:val="hybridMultilevel"/>
    <w:tmpl w:val="475AB102"/>
    <w:lvl w:ilvl="0" w:tplc="DA601790">
      <w:start w:val="1"/>
      <w:numFmt w:val="decimal"/>
      <w:lvlText w:val="%1."/>
      <w:lvlJc w:val="left"/>
      <w:pPr>
        <w:ind w:left="2055" w:hanging="360"/>
      </w:pPr>
      <w:rPr>
        <w:rFonts w:hint="default"/>
      </w:rPr>
    </w:lvl>
    <w:lvl w:ilvl="1" w:tplc="04070019" w:tentative="1">
      <w:start w:val="1"/>
      <w:numFmt w:val="lowerLetter"/>
      <w:lvlText w:val="%2."/>
      <w:lvlJc w:val="left"/>
      <w:pPr>
        <w:ind w:left="2775" w:hanging="360"/>
      </w:pPr>
    </w:lvl>
    <w:lvl w:ilvl="2" w:tplc="0407001B" w:tentative="1">
      <w:start w:val="1"/>
      <w:numFmt w:val="lowerRoman"/>
      <w:lvlText w:val="%3."/>
      <w:lvlJc w:val="right"/>
      <w:pPr>
        <w:ind w:left="3495" w:hanging="180"/>
      </w:pPr>
    </w:lvl>
    <w:lvl w:ilvl="3" w:tplc="0407000F" w:tentative="1">
      <w:start w:val="1"/>
      <w:numFmt w:val="decimal"/>
      <w:lvlText w:val="%4."/>
      <w:lvlJc w:val="left"/>
      <w:pPr>
        <w:ind w:left="4215" w:hanging="360"/>
      </w:pPr>
    </w:lvl>
    <w:lvl w:ilvl="4" w:tplc="04070019" w:tentative="1">
      <w:start w:val="1"/>
      <w:numFmt w:val="lowerLetter"/>
      <w:lvlText w:val="%5."/>
      <w:lvlJc w:val="left"/>
      <w:pPr>
        <w:ind w:left="4935" w:hanging="360"/>
      </w:pPr>
    </w:lvl>
    <w:lvl w:ilvl="5" w:tplc="0407001B" w:tentative="1">
      <w:start w:val="1"/>
      <w:numFmt w:val="lowerRoman"/>
      <w:lvlText w:val="%6."/>
      <w:lvlJc w:val="right"/>
      <w:pPr>
        <w:ind w:left="5655" w:hanging="180"/>
      </w:pPr>
    </w:lvl>
    <w:lvl w:ilvl="6" w:tplc="0407000F" w:tentative="1">
      <w:start w:val="1"/>
      <w:numFmt w:val="decimal"/>
      <w:lvlText w:val="%7."/>
      <w:lvlJc w:val="left"/>
      <w:pPr>
        <w:ind w:left="6375" w:hanging="360"/>
      </w:pPr>
    </w:lvl>
    <w:lvl w:ilvl="7" w:tplc="04070019" w:tentative="1">
      <w:start w:val="1"/>
      <w:numFmt w:val="lowerLetter"/>
      <w:lvlText w:val="%8."/>
      <w:lvlJc w:val="left"/>
      <w:pPr>
        <w:ind w:left="7095" w:hanging="360"/>
      </w:pPr>
    </w:lvl>
    <w:lvl w:ilvl="8" w:tplc="0407001B" w:tentative="1">
      <w:start w:val="1"/>
      <w:numFmt w:val="lowerRoman"/>
      <w:lvlText w:val="%9."/>
      <w:lvlJc w:val="right"/>
      <w:pPr>
        <w:ind w:left="7815" w:hanging="180"/>
      </w:pPr>
    </w:lvl>
  </w:abstractNum>
  <w:abstractNum w:abstractNumId="2">
    <w:nsid w:val="59D63F84"/>
    <w:multiLevelType w:val="hybridMultilevel"/>
    <w:tmpl w:val="EAEAAAFC"/>
    <w:lvl w:ilvl="0" w:tplc="2C820244">
      <w:start w:val="1"/>
      <w:numFmt w:val="decimal"/>
      <w:lvlText w:val="%1."/>
      <w:lvlJc w:val="left"/>
      <w:pPr>
        <w:ind w:left="2062" w:hanging="360"/>
      </w:pPr>
    </w:lvl>
    <w:lvl w:ilvl="1" w:tplc="376ED9C4" w:tentative="1">
      <w:start w:val="1"/>
      <w:numFmt w:val="lowerLetter"/>
      <w:lvlText w:val="%2."/>
      <w:lvlJc w:val="left"/>
      <w:pPr>
        <w:ind w:left="2782" w:hanging="360"/>
      </w:pPr>
    </w:lvl>
    <w:lvl w:ilvl="2" w:tplc="CA2CAB48" w:tentative="1">
      <w:start w:val="1"/>
      <w:numFmt w:val="lowerRoman"/>
      <w:lvlText w:val="%3."/>
      <w:lvlJc w:val="right"/>
      <w:pPr>
        <w:ind w:left="3502" w:hanging="180"/>
      </w:pPr>
    </w:lvl>
    <w:lvl w:ilvl="3" w:tplc="861AF5F8" w:tentative="1">
      <w:start w:val="1"/>
      <w:numFmt w:val="decimal"/>
      <w:lvlText w:val="%4."/>
      <w:lvlJc w:val="left"/>
      <w:pPr>
        <w:ind w:left="4222" w:hanging="360"/>
      </w:pPr>
    </w:lvl>
    <w:lvl w:ilvl="4" w:tplc="E660B578" w:tentative="1">
      <w:start w:val="1"/>
      <w:numFmt w:val="lowerLetter"/>
      <w:lvlText w:val="%5."/>
      <w:lvlJc w:val="left"/>
      <w:pPr>
        <w:ind w:left="4942" w:hanging="360"/>
      </w:pPr>
    </w:lvl>
    <w:lvl w:ilvl="5" w:tplc="51D604F6" w:tentative="1">
      <w:start w:val="1"/>
      <w:numFmt w:val="lowerRoman"/>
      <w:lvlText w:val="%6."/>
      <w:lvlJc w:val="right"/>
      <w:pPr>
        <w:ind w:left="5662" w:hanging="180"/>
      </w:pPr>
    </w:lvl>
    <w:lvl w:ilvl="6" w:tplc="922C44A4" w:tentative="1">
      <w:start w:val="1"/>
      <w:numFmt w:val="decimal"/>
      <w:lvlText w:val="%7."/>
      <w:lvlJc w:val="left"/>
      <w:pPr>
        <w:ind w:left="6382" w:hanging="360"/>
      </w:pPr>
    </w:lvl>
    <w:lvl w:ilvl="7" w:tplc="BB9AAA90" w:tentative="1">
      <w:start w:val="1"/>
      <w:numFmt w:val="lowerLetter"/>
      <w:lvlText w:val="%8."/>
      <w:lvlJc w:val="left"/>
      <w:pPr>
        <w:ind w:left="7102" w:hanging="360"/>
      </w:pPr>
    </w:lvl>
    <w:lvl w:ilvl="8" w:tplc="FB4AD4B6" w:tentative="1">
      <w:start w:val="1"/>
      <w:numFmt w:val="lowerRoman"/>
      <w:lvlText w:val="%9."/>
      <w:lvlJc w:val="right"/>
      <w:pPr>
        <w:ind w:left="7822" w:hanging="180"/>
      </w:pPr>
    </w:lvl>
  </w:abstractNum>
  <w:abstractNum w:abstractNumId="3">
    <w:nsid w:val="780F1833"/>
    <w:multiLevelType w:val="hybridMultilevel"/>
    <w:tmpl w:val="1736BC66"/>
    <w:lvl w:ilvl="0" w:tplc="E302796A">
      <w:start w:val="1"/>
      <w:numFmt w:val="decimal"/>
      <w:lvlText w:val="%1."/>
      <w:lvlJc w:val="left"/>
      <w:pPr>
        <w:ind w:left="1920" w:hanging="360"/>
      </w:pPr>
    </w:lvl>
    <w:lvl w:ilvl="1" w:tplc="6F5EDD5E" w:tentative="1">
      <w:start w:val="1"/>
      <w:numFmt w:val="lowerLetter"/>
      <w:lvlText w:val="%2."/>
      <w:lvlJc w:val="left"/>
      <w:pPr>
        <w:ind w:left="2498" w:hanging="360"/>
      </w:pPr>
    </w:lvl>
    <w:lvl w:ilvl="2" w:tplc="FBBE2E2C" w:tentative="1">
      <w:start w:val="1"/>
      <w:numFmt w:val="lowerRoman"/>
      <w:lvlText w:val="%3."/>
      <w:lvlJc w:val="right"/>
      <w:pPr>
        <w:ind w:left="3218" w:hanging="180"/>
      </w:pPr>
    </w:lvl>
    <w:lvl w:ilvl="3" w:tplc="BC12ABFC" w:tentative="1">
      <w:start w:val="1"/>
      <w:numFmt w:val="decimal"/>
      <w:lvlText w:val="%4."/>
      <w:lvlJc w:val="left"/>
      <w:pPr>
        <w:ind w:left="3938" w:hanging="360"/>
      </w:pPr>
    </w:lvl>
    <w:lvl w:ilvl="4" w:tplc="4E0470F4" w:tentative="1">
      <w:start w:val="1"/>
      <w:numFmt w:val="lowerLetter"/>
      <w:lvlText w:val="%5."/>
      <w:lvlJc w:val="left"/>
      <w:pPr>
        <w:ind w:left="4658" w:hanging="360"/>
      </w:pPr>
    </w:lvl>
    <w:lvl w:ilvl="5" w:tplc="A80A347E" w:tentative="1">
      <w:start w:val="1"/>
      <w:numFmt w:val="lowerRoman"/>
      <w:lvlText w:val="%6."/>
      <w:lvlJc w:val="right"/>
      <w:pPr>
        <w:ind w:left="5378" w:hanging="180"/>
      </w:pPr>
    </w:lvl>
    <w:lvl w:ilvl="6" w:tplc="2E92194A" w:tentative="1">
      <w:start w:val="1"/>
      <w:numFmt w:val="decimal"/>
      <w:lvlText w:val="%7."/>
      <w:lvlJc w:val="left"/>
      <w:pPr>
        <w:ind w:left="6098" w:hanging="360"/>
      </w:pPr>
    </w:lvl>
    <w:lvl w:ilvl="7" w:tplc="81EA5D20" w:tentative="1">
      <w:start w:val="1"/>
      <w:numFmt w:val="lowerLetter"/>
      <w:lvlText w:val="%8."/>
      <w:lvlJc w:val="left"/>
      <w:pPr>
        <w:ind w:left="6818" w:hanging="360"/>
      </w:pPr>
    </w:lvl>
    <w:lvl w:ilvl="8" w:tplc="EC46DC68" w:tentative="1">
      <w:start w:val="1"/>
      <w:numFmt w:val="lowerRoman"/>
      <w:lvlText w:val="%9."/>
      <w:lvlJc w:val="right"/>
      <w:pPr>
        <w:ind w:left="7538"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o:shapelayout v:ext="edit">
      <o:idmap v:ext="edit" data="9"/>
      <o:rules v:ext="edit">
        <o:r id="V:Rule2" type="connector" idref="#_x0000_s9218"/>
      </o:rules>
    </o:shapelayout>
  </w:hdrShapeDefaults>
  <w:footnotePr>
    <w:footnote w:id="-1"/>
    <w:footnote w:id="0"/>
  </w:footnotePr>
  <w:endnotePr>
    <w:endnote w:id="-1"/>
    <w:endnote w:id="0"/>
  </w:endnotePr>
  <w:compat/>
  <w:rsids>
    <w:rsidRoot w:val="00AD0BB2"/>
    <w:rsid w:val="00073D5F"/>
    <w:rsid w:val="0010152D"/>
    <w:rsid w:val="001160D1"/>
    <w:rsid w:val="001461C9"/>
    <w:rsid w:val="00160537"/>
    <w:rsid w:val="0017473C"/>
    <w:rsid w:val="001A2281"/>
    <w:rsid w:val="0036652D"/>
    <w:rsid w:val="00435C37"/>
    <w:rsid w:val="00474003"/>
    <w:rsid w:val="005A32BD"/>
    <w:rsid w:val="005B0E71"/>
    <w:rsid w:val="005E0A36"/>
    <w:rsid w:val="006A7FC1"/>
    <w:rsid w:val="006C0EBC"/>
    <w:rsid w:val="006C32AC"/>
    <w:rsid w:val="0072720A"/>
    <w:rsid w:val="00785FE2"/>
    <w:rsid w:val="00793058"/>
    <w:rsid w:val="007A4E03"/>
    <w:rsid w:val="008206BD"/>
    <w:rsid w:val="008F676C"/>
    <w:rsid w:val="009044E1"/>
    <w:rsid w:val="009C761D"/>
    <w:rsid w:val="00A84287"/>
    <w:rsid w:val="00A95D49"/>
    <w:rsid w:val="00AB4E4F"/>
    <w:rsid w:val="00AC64E4"/>
    <w:rsid w:val="00AD0BB2"/>
    <w:rsid w:val="00B46C1A"/>
    <w:rsid w:val="00B66027"/>
    <w:rsid w:val="00CB39E5"/>
    <w:rsid w:val="00CD13CF"/>
    <w:rsid w:val="00CE7A7B"/>
    <w:rsid w:val="00D468A0"/>
    <w:rsid w:val="00DB1669"/>
    <w:rsid w:val="00E068C4"/>
    <w:rsid w:val="00E61E48"/>
    <w:rsid w:val="00E937A4"/>
    <w:rsid w:val="00EA57ED"/>
    <w:rsid w:val="00ED6D5A"/>
    <w:rsid w:val="00F42A0A"/>
    <w:rsid w:val="00F853BB"/>
    <w:rsid w:val="00FD620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2281"/>
  </w:style>
  <w:style w:type="paragraph" w:styleId="berschrift1">
    <w:name w:val="heading 1"/>
    <w:basedOn w:val="Standard"/>
    <w:next w:val="Standard"/>
    <w:link w:val="berschrift1Zchn"/>
    <w:uiPriority w:val="9"/>
    <w:qFormat/>
    <w:rsid w:val="0072720A"/>
    <w:pPr>
      <w:keepNext/>
      <w:outlineLvl w:val="0"/>
    </w:pPr>
    <w:rPr>
      <w:rFonts w:asciiTheme="majorHAnsi" w:eastAsiaTheme="majorEastAsia" w:hAnsiTheme="majorHAnsi" w:cstheme="majorBidi"/>
      <w:b/>
      <w:bCs/>
      <w:kern w:val="32"/>
      <w:szCs w:val="32"/>
    </w:rPr>
  </w:style>
  <w:style w:type="paragraph" w:styleId="berschrift2">
    <w:name w:val="heading 2"/>
    <w:basedOn w:val="Standard"/>
    <w:next w:val="Standard"/>
    <w:link w:val="berschrift2Zchn"/>
    <w:uiPriority w:val="9"/>
    <w:unhideWhenUsed/>
    <w:qFormat/>
    <w:rsid w:val="00AD0BB2"/>
    <w:pPr>
      <w:keepNext/>
      <w:keepLines/>
      <w:spacing w:before="200" w:after="200"/>
      <w:ind w:left="576" w:hanging="576"/>
      <w:jc w:val="both"/>
      <w:outlineLvl w:val="1"/>
    </w:pPr>
    <w:rPr>
      <w:rFonts w:asciiTheme="majorHAnsi" w:eastAsiaTheme="majorEastAsia" w:hAnsiTheme="majorHAnsi" w:cstheme="majorBidi"/>
      <w:b/>
      <w:bCs/>
      <w:color w:val="1D1B11" w:themeColor="background2" w:themeShade="1A"/>
      <w:szCs w:val="26"/>
    </w:rPr>
  </w:style>
  <w:style w:type="paragraph" w:styleId="berschrift3">
    <w:name w:val="heading 3"/>
    <w:basedOn w:val="Standard"/>
    <w:next w:val="Standard"/>
    <w:link w:val="berschrift3Zchn"/>
    <w:uiPriority w:val="9"/>
    <w:unhideWhenUsed/>
    <w:qFormat/>
    <w:rsid w:val="00AD0BB2"/>
    <w:pPr>
      <w:keepNext/>
      <w:keepLines/>
      <w:spacing w:before="200" w:after="120"/>
      <w:ind w:left="720" w:hanging="720"/>
      <w:jc w:val="both"/>
      <w:outlineLvl w:val="2"/>
    </w:pPr>
    <w:rPr>
      <w:rFonts w:asciiTheme="majorHAnsi" w:eastAsiaTheme="majorEastAsia" w:hAnsiTheme="majorHAnsi" w:cstheme="majorBidi"/>
      <w:b/>
      <w:bCs/>
      <w:i/>
      <w:color w:val="1D1B11" w:themeColor="background2" w:themeShade="1A"/>
    </w:rPr>
  </w:style>
  <w:style w:type="paragraph" w:styleId="berschrift4">
    <w:name w:val="heading 4"/>
    <w:basedOn w:val="Standard"/>
    <w:next w:val="Standard"/>
    <w:link w:val="berschrift4Zchn"/>
    <w:uiPriority w:val="9"/>
    <w:semiHidden/>
    <w:unhideWhenUsed/>
    <w:qFormat/>
    <w:rsid w:val="00AD0BB2"/>
    <w:pPr>
      <w:keepNext/>
      <w:keepLines/>
      <w:spacing w:before="200"/>
      <w:ind w:left="864" w:hanging="864"/>
      <w:jc w:val="both"/>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D0BB2"/>
    <w:pPr>
      <w:keepNext/>
      <w:keepLines/>
      <w:spacing w:before="200"/>
      <w:ind w:left="1008" w:hanging="1008"/>
      <w:jc w:val="both"/>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D0BB2"/>
    <w:pPr>
      <w:keepNext/>
      <w:keepLines/>
      <w:spacing w:before="200"/>
      <w:ind w:left="1152" w:hanging="1152"/>
      <w:jc w:val="both"/>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D0BB2"/>
    <w:pPr>
      <w:keepNext/>
      <w:keepLines/>
      <w:spacing w:before="200"/>
      <w:ind w:left="1296" w:hanging="1296"/>
      <w:jc w:val="both"/>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D0BB2"/>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D0BB2"/>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2720A"/>
    <w:rPr>
      <w:rFonts w:asciiTheme="majorHAnsi" w:eastAsiaTheme="majorEastAsia" w:hAnsiTheme="majorHAnsi" w:cstheme="majorBidi"/>
      <w:b/>
      <w:bCs/>
      <w:kern w:val="32"/>
      <w:szCs w:val="32"/>
    </w:rPr>
  </w:style>
  <w:style w:type="character" w:customStyle="1" w:styleId="berschrift2Zchn">
    <w:name w:val="Überschrift 2 Zchn"/>
    <w:basedOn w:val="Absatz-Standardschriftart"/>
    <w:link w:val="berschrift2"/>
    <w:uiPriority w:val="9"/>
    <w:rsid w:val="00AD0BB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D0BB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D0BB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D0BB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D0BB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D0BB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D0BB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D0BB2"/>
    <w:rPr>
      <w:rFonts w:asciiTheme="majorHAnsi" w:eastAsiaTheme="majorEastAsia" w:hAnsiTheme="majorHAnsi" w:cstheme="majorBidi"/>
      <w:i/>
      <w:iCs/>
      <w:color w:val="404040" w:themeColor="text1" w:themeTint="BF"/>
      <w:sz w:val="20"/>
      <w:szCs w:val="20"/>
    </w:rPr>
  </w:style>
  <w:style w:type="paragraph" w:styleId="Sprechblasentext">
    <w:name w:val="Balloon Text"/>
    <w:basedOn w:val="Standard"/>
    <w:link w:val="SprechblasentextZchn"/>
    <w:uiPriority w:val="99"/>
    <w:semiHidden/>
    <w:unhideWhenUsed/>
    <w:rsid w:val="00AD0BB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0BB2"/>
    <w:rPr>
      <w:rFonts w:ascii="Tahoma" w:hAnsi="Tahoma" w:cs="Tahoma"/>
      <w:sz w:val="16"/>
      <w:szCs w:val="16"/>
    </w:rPr>
  </w:style>
  <w:style w:type="paragraph" w:styleId="Listenabsatz">
    <w:name w:val="List Paragraph"/>
    <w:basedOn w:val="Standard"/>
    <w:uiPriority w:val="34"/>
    <w:qFormat/>
    <w:rsid w:val="00F42A0A"/>
    <w:pPr>
      <w:ind w:left="720"/>
      <w:contextualSpacing/>
    </w:pPr>
  </w:style>
  <w:style w:type="character" w:styleId="Hyperlink">
    <w:name w:val="Hyperlink"/>
    <w:basedOn w:val="Absatz-Standardschriftart"/>
    <w:uiPriority w:val="99"/>
    <w:unhideWhenUsed/>
    <w:rsid w:val="00073D5F"/>
    <w:rPr>
      <w:color w:val="0000FF" w:themeColor="hyperlink"/>
      <w:u w:val="single"/>
    </w:rPr>
  </w:style>
  <w:style w:type="paragraph" w:styleId="Kopfzeile">
    <w:name w:val="header"/>
    <w:basedOn w:val="Standard"/>
    <w:link w:val="KopfzeileZchn"/>
    <w:uiPriority w:val="99"/>
    <w:semiHidden/>
    <w:unhideWhenUsed/>
    <w:rsid w:val="0072720A"/>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72720A"/>
  </w:style>
  <w:style w:type="paragraph" w:styleId="Fuzeile">
    <w:name w:val="footer"/>
    <w:basedOn w:val="Standard"/>
    <w:link w:val="FuzeileZchn"/>
    <w:uiPriority w:val="99"/>
    <w:semiHidden/>
    <w:unhideWhenUsed/>
    <w:rsid w:val="0072720A"/>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72720A"/>
  </w:style>
</w:styles>
</file>

<file path=word/webSettings.xml><?xml version="1.0" encoding="utf-8"?>
<w:webSettings xmlns:r="http://schemas.openxmlformats.org/officeDocument/2006/relationships" xmlns:w="http://schemas.openxmlformats.org/wordprocessingml/2006/main">
  <w:divs>
    <w:div w:id="187108622">
      <w:bodyDiv w:val="1"/>
      <w:marLeft w:val="0"/>
      <w:marRight w:val="0"/>
      <w:marTop w:val="0"/>
      <w:marBottom w:val="0"/>
      <w:divBdr>
        <w:top w:val="none" w:sz="0" w:space="0" w:color="auto"/>
        <w:left w:val="none" w:sz="0" w:space="0" w:color="auto"/>
        <w:bottom w:val="none" w:sz="0" w:space="0" w:color="auto"/>
        <w:right w:val="none" w:sz="0" w:space="0" w:color="auto"/>
      </w:divBdr>
    </w:div>
    <w:div w:id="14146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884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11</cp:revision>
  <dcterms:created xsi:type="dcterms:W3CDTF">2013-07-27T12:05:00Z</dcterms:created>
  <dcterms:modified xsi:type="dcterms:W3CDTF">2013-08-12T16:05:00Z</dcterms:modified>
</cp:coreProperties>
</file>