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02" w:rsidRDefault="002D3002" w:rsidP="002D3002">
      <w:pPr>
        <w:pStyle w:val="berschrift1"/>
        <w:numPr>
          <w:ilvl w:val="0"/>
          <w:numId w:val="0"/>
        </w:numPr>
        <w:ind w:left="431" w:hanging="431"/>
      </w:pPr>
      <w:bookmarkStart w:id="0" w:name="_Toc337149077"/>
      <w:r w:rsidRPr="005620BA">
        <w:rPr>
          <w:color w:val="000000"/>
        </w:rPr>
        <w:pict>
          <v:shapetype id="_x0000_t202" coordsize="21600,21600" o:spt="202" path="m,l,21600r21600,l21600,xe">
            <v:stroke joinstyle="miter"/>
            <v:path gradientshapeok="t" o:connecttype="rect"/>
          </v:shapetype>
          <v:shape id="Rahmen6" o:spid="_x0000_s1027" type="#_x0000_t202" style="position:absolute;left:0;text-align:left;margin-left:-2.55pt;margin-top:48.65pt;width:462.45pt;height:44.15pt;z-index:251661312;visibility:visible;mso-wrap-style:square;mso-position-horizontal-relative:text;mso-position-vertical-relative:text;v-text-anchor:top" strokecolor="#4bacc6" strokeweight=".99pt">
            <v:stroke dashstyle="dash"/>
            <v:textbox style="mso-rotate-with-shape:t">
              <w:txbxContent>
                <w:p w:rsidR="002D3002" w:rsidRDefault="002D3002" w:rsidP="002D3002">
                  <w:pPr>
                    <w:rPr>
                      <w:color w:val="000000"/>
                    </w:rPr>
                  </w:pPr>
                  <w:r>
                    <w:rPr>
                      <w:color w:val="000000"/>
                    </w:rPr>
                    <w:t>Mit diesem Versuch wird verdeutlicht, dass die Kerzenflamme am äußeren Rand heißer ist als in der Mitte der Flamme.</w:t>
                  </w:r>
                </w:p>
              </w:txbxContent>
            </v:textbox>
            <w10:wrap type="topAndBottom"/>
          </v:shape>
        </w:pict>
      </w:r>
      <w:r w:rsidR="00222A21">
        <w:t>V</w:t>
      </w:r>
      <w:r>
        <w:t>4</w:t>
      </w:r>
      <w:r w:rsidR="00A8045D">
        <w:t xml:space="preserve">  – </w:t>
      </w:r>
      <w:bookmarkEnd w:id="0"/>
      <w:r>
        <w:t>Untersuchung der Kerzenflamme – Temperaturverteilung</w:t>
      </w:r>
      <w:bookmarkStart w:id="1" w:name="__RefHeading__2429_277200442"/>
      <w:bookmarkStart w:id="2" w:name="_Toc364271274"/>
      <w:bookmarkStart w:id="3" w:name="_Toc33385034012"/>
      <w:r>
        <w:t xml:space="preserve"> </w:t>
      </w:r>
      <w:bookmarkEnd w:id="3"/>
      <w:bookmarkEnd w:id="1"/>
      <w:bookmarkEnd w:id="2"/>
    </w:p>
    <w:p w:rsidR="002D3002" w:rsidRDefault="002D3002" w:rsidP="002D3002">
      <w:pPr>
        <w:tabs>
          <w:tab w:val="left" w:pos="975"/>
        </w:tabs>
        <w:rPr>
          <w:color w:val="000000"/>
        </w:rPr>
      </w:pPr>
      <w:r>
        <w:rPr>
          <w:color w:val="000000"/>
        </w:rPr>
        <w:tab/>
      </w:r>
    </w:p>
    <w:p w:rsidR="002D3002" w:rsidRDefault="002D3002" w:rsidP="002D3002">
      <w:pPr>
        <w:tabs>
          <w:tab w:val="left" w:pos="1701"/>
          <w:tab w:val="left" w:pos="1985"/>
        </w:tabs>
        <w:ind w:left="1980" w:hanging="1980"/>
        <w:rPr>
          <w:color w:val="000000"/>
        </w:rPr>
      </w:pPr>
      <w:r>
        <w:rPr>
          <w:color w:val="000000"/>
        </w:rPr>
        <w:t xml:space="preserve">Materialien: </w:t>
      </w:r>
      <w:r>
        <w:rPr>
          <w:color w:val="000000"/>
        </w:rPr>
        <w:tab/>
      </w:r>
      <w:r>
        <w:rPr>
          <w:color w:val="000000"/>
        </w:rPr>
        <w:tab/>
        <w:t>Große Kerzen, Streichhölzer, feuerfeste Unterlagen</w:t>
      </w:r>
    </w:p>
    <w:p w:rsidR="002D3002" w:rsidRDefault="002D3002" w:rsidP="002D3002">
      <w:pPr>
        <w:tabs>
          <w:tab w:val="left" w:pos="1701"/>
          <w:tab w:val="left" w:pos="1985"/>
        </w:tabs>
        <w:ind w:left="1980" w:hanging="1980"/>
        <w:rPr>
          <w:color w:val="000000"/>
        </w:rPr>
      </w:pPr>
      <w:r>
        <w:rPr>
          <w:color w:val="000000"/>
        </w:rPr>
        <w:t>Chemikalien:</w:t>
      </w:r>
      <w:r>
        <w:rPr>
          <w:color w:val="000000"/>
        </w:rPr>
        <w:tab/>
      </w:r>
      <w:r>
        <w:rPr>
          <w:color w:val="000000"/>
        </w:rPr>
        <w:tab/>
        <w:t>-</w:t>
      </w:r>
    </w:p>
    <w:p w:rsidR="002D3002" w:rsidRDefault="002D3002" w:rsidP="002D3002">
      <w:pPr>
        <w:tabs>
          <w:tab w:val="left" w:pos="1701"/>
          <w:tab w:val="left" w:pos="1985"/>
        </w:tabs>
        <w:ind w:left="1980" w:hanging="1980"/>
        <w:rPr>
          <w:color w:val="000000"/>
        </w:rPr>
      </w:pPr>
      <w:r>
        <w:rPr>
          <w:color w:val="000000"/>
        </w:rPr>
        <w:t xml:space="preserve">Durchführung: </w:t>
      </w:r>
      <w:r>
        <w:rPr>
          <w:color w:val="000000"/>
        </w:rPr>
        <w:tab/>
      </w:r>
      <w:r>
        <w:rPr>
          <w:color w:val="000000"/>
        </w:rPr>
        <w:tab/>
      </w:r>
      <w:r>
        <w:rPr>
          <w:color w:val="000000"/>
        </w:rPr>
        <w:tab/>
        <w:t>1. Ein Streichholz wird schnell in die Flamme der Kerze gehalten, sodass der Kopf sich knapp oberhalb des Dochtes befindet. Wenige Sekunden sp</w:t>
      </w:r>
      <w:r>
        <w:rPr>
          <w:color w:val="000000"/>
        </w:rPr>
        <w:t>ä</w:t>
      </w:r>
      <w:r>
        <w:rPr>
          <w:color w:val="000000"/>
        </w:rPr>
        <w:t>ter wird das Streichholz wieder herausgezogen.</w:t>
      </w:r>
    </w:p>
    <w:p w:rsidR="002D3002" w:rsidRDefault="002D3002" w:rsidP="002D3002">
      <w:pPr>
        <w:tabs>
          <w:tab w:val="left" w:pos="1701"/>
          <w:tab w:val="left" w:pos="1985"/>
        </w:tabs>
        <w:ind w:left="1980" w:firstLine="15"/>
        <w:rPr>
          <w:color w:val="000000"/>
        </w:rPr>
      </w:pPr>
      <w:r>
        <w:rPr>
          <w:color w:val="000000"/>
        </w:rPr>
        <w:t>2. Ein weiteres Streichholz wird an den Rand der Kerzenflamme gehalten.</w:t>
      </w:r>
    </w:p>
    <w:p w:rsidR="002D3002" w:rsidRDefault="002D3002" w:rsidP="002D3002">
      <w:pPr>
        <w:tabs>
          <w:tab w:val="left" w:pos="1701"/>
          <w:tab w:val="left" w:pos="1985"/>
        </w:tabs>
        <w:ind w:left="1980" w:hanging="1980"/>
      </w:pPr>
      <w:r>
        <w:rPr>
          <w:color w:val="000000"/>
        </w:rPr>
        <w:t>Beobachtung:</w:t>
      </w:r>
      <w:r>
        <w:rPr>
          <w:color w:val="000000"/>
        </w:rPr>
        <w:tab/>
      </w:r>
      <w:r>
        <w:rPr>
          <w:color w:val="000000"/>
        </w:rPr>
        <w:tab/>
      </w:r>
      <w:r>
        <w:rPr>
          <w:color w:val="000000"/>
        </w:rPr>
        <w:tab/>
        <w:t xml:space="preserve">1. </w:t>
      </w:r>
      <w:r>
        <w:rPr>
          <w:color w:val="000000"/>
          <w:lang w:eastAsia="de-DE"/>
        </w:rPr>
        <w:t>Das Streichholz entzündet sich in der Mitte der Flamme nicht.</w:t>
      </w:r>
    </w:p>
    <w:p w:rsidR="002D3002" w:rsidRDefault="002D3002" w:rsidP="002D3002">
      <w:pPr>
        <w:tabs>
          <w:tab w:val="left" w:pos="1701"/>
          <w:tab w:val="left" w:pos="1985"/>
        </w:tabs>
        <w:ind w:left="1980"/>
      </w:pPr>
      <w:r>
        <w:rPr>
          <w:color w:val="000000"/>
          <w:lang w:eastAsia="de-DE"/>
        </w:rPr>
        <w:t>2. Das Streichholz entzündet sich am Rand der Flamme.</w:t>
      </w:r>
    </w:p>
    <w:p w:rsidR="002D3002" w:rsidRDefault="002D3002" w:rsidP="002D3002">
      <w:pPr>
        <w:tabs>
          <w:tab w:val="left" w:pos="1701"/>
          <w:tab w:val="left" w:pos="1985"/>
        </w:tabs>
        <w:ind w:left="1980" w:hanging="1980"/>
      </w:pPr>
      <w:r>
        <w:rPr>
          <w:noProof/>
          <w:color w:val="000000"/>
          <w:lang w:eastAsia="de-DE"/>
        </w:rPr>
        <w:drawing>
          <wp:anchor distT="0" distB="0" distL="114300" distR="114300" simplePos="0" relativeHeight="251660288" behindDoc="0" locked="0" layoutInCell="1" allowOverlap="1">
            <wp:simplePos x="0" y="0"/>
            <wp:positionH relativeFrom="column">
              <wp:align>center</wp:align>
            </wp:positionH>
            <wp:positionV relativeFrom="paragraph">
              <wp:posOffset>887095</wp:posOffset>
            </wp:positionV>
            <wp:extent cx="2867025" cy="2057400"/>
            <wp:effectExtent l="19050" t="0" r="9525" b="0"/>
            <wp:wrapTopAndBottom/>
            <wp:docPr id="27" name="Grafik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2867025" cy="2057400"/>
                    </a:xfrm>
                    <a:prstGeom prst="rect">
                      <a:avLst/>
                    </a:prstGeom>
                  </pic:spPr>
                </pic:pic>
              </a:graphicData>
            </a:graphic>
          </wp:anchor>
        </w:drawing>
      </w:r>
      <w:r>
        <w:rPr>
          <w:color w:val="000000"/>
          <w:lang w:eastAsia="de-DE"/>
        </w:rPr>
        <w:t>Deutung:</w:t>
      </w:r>
      <w:r>
        <w:rPr>
          <w:color w:val="000000"/>
          <w:lang w:eastAsia="de-DE"/>
        </w:rPr>
        <w:tab/>
      </w:r>
      <w:r>
        <w:rPr>
          <w:color w:val="000000"/>
          <w:lang w:eastAsia="de-DE"/>
        </w:rPr>
        <w:tab/>
      </w:r>
      <w:r>
        <w:rPr>
          <w:color w:val="000000"/>
          <w:lang w:eastAsia="de-DE"/>
        </w:rPr>
        <w:tab/>
        <w:t>In der Mitte der Flamme ist die Temperatur geringer als am Rand der Flamme. Dadurch entzündet sich das Streichholz in der Mitte der Flamme nicht, wenn es sich dort wenige Sekunden befindet.</w:t>
      </w:r>
    </w:p>
    <w:p w:rsidR="002D3002" w:rsidRDefault="002D3002" w:rsidP="002D3002">
      <w:pPr>
        <w:rPr>
          <w:color w:val="000000"/>
        </w:rPr>
      </w:pPr>
      <w:r>
        <w:rPr>
          <w:color w:val="000000"/>
        </w:rPr>
        <w:t>Abb. 4 – In der Mitte der Flamme entzündet sich das Streichholz nicht.</w:t>
      </w:r>
    </w:p>
    <w:p w:rsidR="002D3002" w:rsidRDefault="002D3002" w:rsidP="002D3002">
      <w:pPr>
        <w:spacing w:line="276" w:lineRule="auto"/>
        <w:ind w:left="1985" w:hanging="1985"/>
        <w:jc w:val="left"/>
        <w:rPr>
          <w:color w:val="000000"/>
        </w:rPr>
      </w:pPr>
      <w:r>
        <w:rPr>
          <w:color w:val="000000"/>
        </w:rPr>
        <w:t>Literatur:</w:t>
      </w:r>
      <w:r>
        <w:rPr>
          <w:color w:val="000000"/>
        </w:rPr>
        <w:tab/>
        <w:t xml:space="preserve">[1] H. Schmidkunz, W. </w:t>
      </w:r>
      <w:proofErr w:type="spellStart"/>
      <w:r>
        <w:rPr>
          <w:color w:val="000000"/>
        </w:rPr>
        <w:t>Rentzsch</w:t>
      </w:r>
      <w:proofErr w:type="spellEnd"/>
      <w:r>
        <w:rPr>
          <w:color w:val="000000"/>
        </w:rPr>
        <w:t>, Chemische Freihandversuch – Kleine Ve</w:t>
      </w:r>
      <w:r>
        <w:rPr>
          <w:color w:val="000000"/>
        </w:rPr>
        <w:t>r</w:t>
      </w:r>
      <w:r>
        <w:rPr>
          <w:color w:val="000000"/>
        </w:rPr>
        <w:t xml:space="preserve">suche mit großer Wirkung – Band 1, </w:t>
      </w:r>
      <w:proofErr w:type="spellStart"/>
      <w:r>
        <w:rPr>
          <w:color w:val="000000"/>
        </w:rPr>
        <w:t>Aulis</w:t>
      </w:r>
      <w:proofErr w:type="spellEnd"/>
      <w:r>
        <w:rPr>
          <w:color w:val="000000"/>
        </w:rPr>
        <w:t xml:space="preserve"> Verlag, 1. Auflage, 2011, S. 104</w:t>
      </w:r>
    </w:p>
    <w:p w:rsidR="002D3002" w:rsidRDefault="002D3002" w:rsidP="002D3002">
      <w:pPr>
        <w:tabs>
          <w:tab w:val="left" w:pos="1701"/>
          <w:tab w:val="left" w:pos="1985"/>
        </w:tabs>
      </w:pPr>
      <w:r w:rsidRPr="005620BA">
        <w:rPr>
          <w:color w:val="000000"/>
          <w:lang w:eastAsia="de-DE"/>
        </w:rPr>
      </w:r>
      <w:r w:rsidRPr="005620BA">
        <w:rPr>
          <w:color w:val="000000"/>
          <w:lang w:eastAsia="de-DE"/>
        </w:rPr>
        <w:pict>
          <v:shape id="Rahmen5" o:spid="_x0000_s1026" type="#_x0000_t202" style="width:462.45pt;height:232.55pt;visibility:visible;mso-wrap-style:square;mso-left-percent:-10001;mso-top-percent:-10001;mso-position-horizontal:absolute;mso-position-horizontal-relative:char;mso-position-vertical:absolute;mso-position-vertical-relative:line;mso-left-percent:-10001;mso-top-percent:-10001;v-text-anchor:top" strokecolor="#c0504d" strokeweight=".99pt">
            <v:stroke dashstyle="dash"/>
            <v:textbox style="mso-rotate-with-shape:t">
              <w:txbxContent>
                <w:p w:rsidR="002D3002" w:rsidRDefault="002D3002" w:rsidP="002D3002">
                  <w:r>
                    <w:rPr>
                      <w:b/>
                      <w:color w:val="000000"/>
                    </w:rPr>
                    <w:t>Unterrichtsanschlüsse</w:t>
                  </w:r>
                </w:p>
                <w:p w:rsidR="002D3002" w:rsidRDefault="002D3002" w:rsidP="002D3002">
                  <w:r>
                    <w:rPr>
                      <w:color w:val="000000"/>
                    </w:rPr>
                    <w:t xml:space="preserve">Der Versuch kann eingesetzt werden, um die Behandlung der </w:t>
                  </w:r>
                  <w:proofErr w:type="spellStart"/>
                  <w:r>
                    <w:rPr>
                      <w:color w:val="000000"/>
                    </w:rPr>
                    <w:t>Bunsenbrennerflamme</w:t>
                  </w:r>
                  <w:proofErr w:type="spellEnd"/>
                  <w:r>
                    <w:rPr>
                      <w:color w:val="000000"/>
                    </w:rPr>
                    <w:t xml:space="preserve"> vorzub</w:t>
                  </w:r>
                  <w:r>
                    <w:rPr>
                      <w:color w:val="000000"/>
                    </w:rPr>
                    <w:t>e</w:t>
                  </w:r>
                  <w:r>
                    <w:rPr>
                      <w:color w:val="000000"/>
                    </w:rPr>
                    <w:t>reiten, da auch diese Temperaturunterschiede aufweist. Er kann aber auch für sich stehen oder in Kombination mit dem Lehrerversuch V1 und dem Schülerversuch V5 zur Untersuchung von Flammen eingesetzt werden.</w:t>
                  </w:r>
                </w:p>
                <w:p w:rsidR="002D3002" w:rsidRDefault="002D3002" w:rsidP="002D3002">
                  <w:r>
                    <w:rPr>
                      <w:color w:val="000000"/>
                    </w:rPr>
                    <w:t>Damit der Versuch gelingt muss das Streichholz sehr schnell in die Flamme geführt und sehr schnell wieder entfernt werden. Dies gelingt oftmals nicht auf Anhieb. Am besten funktioniert der Versuch mit großen Kerzen, die einige Zeit brennen, da deren Flamme relativ groß ist. Mit Teelichtern funktioniert der Versuch nicht.</w:t>
                  </w:r>
                </w:p>
                <w:p w:rsidR="002D3002" w:rsidRDefault="002D3002" w:rsidP="002D3002">
                  <w:r>
                    <w:rPr>
                      <w:color w:val="000000"/>
                    </w:rPr>
                    <w:t>Für die Entsorgung gibt es keine besonderen Vorgaben.</w:t>
                  </w:r>
                </w:p>
              </w:txbxContent>
            </v:textbox>
            <w10:wrap type="none"/>
            <w10:anchorlock/>
          </v:shape>
        </w:pict>
      </w:r>
    </w:p>
    <w:p w:rsidR="002D3002" w:rsidRDefault="002D3002" w:rsidP="002D3002">
      <w:pPr>
        <w:pStyle w:val="Heading2"/>
        <w:numPr>
          <w:ilvl w:val="0"/>
          <w:numId w:val="0"/>
        </w:numPr>
        <w:ind w:left="576"/>
      </w:pPr>
    </w:p>
    <w:p w:rsidR="002D3002" w:rsidRPr="002D3002" w:rsidRDefault="002D3002" w:rsidP="002D3002"/>
    <w:sectPr w:rsidR="002D3002" w:rsidRPr="002D3002" w:rsidSect="00105256">
      <w:headerReference w:type="default" r:id="rId9"/>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5B5" w:rsidRDefault="002625B5" w:rsidP="009524CC">
      <w:pPr>
        <w:spacing w:after="0"/>
      </w:pPr>
      <w:r>
        <w:separator/>
      </w:r>
    </w:p>
  </w:endnote>
  <w:endnote w:type="continuationSeparator" w:id="0">
    <w:p w:rsidR="002625B5" w:rsidRDefault="002625B5"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5B5" w:rsidRDefault="002625B5" w:rsidP="009524CC">
      <w:pPr>
        <w:spacing w:after="0"/>
      </w:pPr>
      <w:r>
        <w:separator/>
      </w:r>
    </w:p>
  </w:footnote>
  <w:footnote w:type="continuationSeparator" w:id="0">
    <w:p w:rsidR="002625B5" w:rsidRDefault="002625B5"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D55FA4" w:rsidP="00BD7F16">
          <w:pPr>
            <w:pStyle w:val="Kopfzeile"/>
            <w:tabs>
              <w:tab w:val="clear" w:pos="4680"/>
              <w:tab w:val="left" w:pos="0"/>
              <w:tab w:val="center" w:pos="284"/>
              <w:tab w:val="left" w:pos="8789"/>
            </w:tabs>
            <w:rPr>
              <w:sz w:val="20"/>
              <w:szCs w:val="20"/>
            </w:rPr>
          </w:pPr>
          <w:fldSimple w:instr=" STYLEREF  &quot;Überschrift 1&quot;  \* MERGEFORMAT ">
            <w:r w:rsidR="002D3002">
              <w:rPr>
                <w:noProof/>
              </w:rPr>
              <w:t>V4  – Untersuchung der Kerzenflamme – Temperaturverteilung</w:t>
            </w:r>
          </w:fldSimple>
        </w:p>
      </w:tc>
      <w:tc>
        <w:tcPr>
          <w:tcW w:w="695" w:type="dxa"/>
          <w:tcBorders>
            <w:bottom w:val="single" w:sz="4" w:space="0" w:color="auto"/>
          </w:tcBorders>
          <w:shd w:val="clear" w:color="auto" w:fill="auto"/>
        </w:tcPr>
        <w:p w:rsidR="00501F12" w:rsidRPr="00BD7F16" w:rsidRDefault="00D55FA4"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2D3002">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D5B45B2"/>
    <w:multiLevelType w:val="multilevel"/>
    <w:tmpl w:val="1C52C7BE"/>
    <w:styleLink w:val="WWOutlineListStyl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de-D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1"/>
  </w:num>
  <w:num w:numId="9">
    <w:abstractNumId w:val="2"/>
  </w:num>
  <w:num w:numId="10">
    <w:abstractNumId w:val="3"/>
  </w:num>
  <w:num w:numId="11">
    <w:abstractNumId w:val="5"/>
  </w:num>
  <w:num w:numId="12">
    <w:abstractNumId w:val="8"/>
  </w:num>
  <w:num w:numId="13">
    <w:abstractNumId w:val="7"/>
  </w:num>
  <w:num w:numId="14">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2A21"/>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25B5"/>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02"/>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565"/>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5FA4"/>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customStyle="1"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WWOutlineListStyle">
    <w:name w:val="WW_OutlineListStyle"/>
    <w:basedOn w:val="KeineListe"/>
    <w:rsid w:val="002D3002"/>
    <w:pPr>
      <w:numPr>
        <w:numId w:val="14"/>
      </w:numPr>
    </w:pPr>
  </w:style>
  <w:style w:type="paragraph" w:customStyle="1" w:styleId="Heading1">
    <w:name w:val="Heading 1"/>
    <w:basedOn w:val="Standard"/>
    <w:next w:val="Standard"/>
    <w:rsid w:val="002D3002"/>
    <w:pPr>
      <w:keepNext/>
      <w:keepLines/>
      <w:numPr>
        <w:numId w:val="14"/>
      </w:numPr>
      <w:autoSpaceDN w:val="0"/>
      <w:spacing w:before="360" w:after="240"/>
      <w:textAlignment w:val="baseline"/>
      <w:outlineLvl w:val="0"/>
    </w:pPr>
    <w:rPr>
      <w:rFonts w:eastAsia="MS Gothic"/>
      <w:b/>
      <w:bCs/>
      <w:sz w:val="28"/>
      <w:szCs w:val="28"/>
    </w:rPr>
  </w:style>
  <w:style w:type="paragraph" w:customStyle="1" w:styleId="Heading2">
    <w:name w:val="Heading 2"/>
    <w:basedOn w:val="Standard"/>
    <w:next w:val="Standard"/>
    <w:rsid w:val="002D3002"/>
    <w:pPr>
      <w:keepNext/>
      <w:keepLines/>
      <w:numPr>
        <w:ilvl w:val="1"/>
        <w:numId w:val="14"/>
      </w:numPr>
      <w:autoSpaceDN w:val="0"/>
      <w:spacing w:before="200"/>
      <w:textAlignment w:val="baseline"/>
      <w:outlineLvl w:val="1"/>
    </w:pPr>
    <w:rPr>
      <w:rFonts w:eastAsia="MS Gothic"/>
      <w:b/>
      <w:bCs/>
      <w:szCs w:val="26"/>
    </w:rPr>
  </w:style>
  <w:style w:type="paragraph" w:customStyle="1" w:styleId="Heading3">
    <w:name w:val="Heading 3"/>
    <w:basedOn w:val="Standard"/>
    <w:next w:val="Standard"/>
    <w:rsid w:val="002D3002"/>
    <w:pPr>
      <w:keepNext/>
      <w:keepLines/>
      <w:numPr>
        <w:ilvl w:val="2"/>
        <w:numId w:val="14"/>
      </w:numPr>
      <w:autoSpaceDN w:val="0"/>
      <w:spacing w:before="200" w:after="120"/>
      <w:textAlignment w:val="baseline"/>
      <w:outlineLvl w:val="2"/>
    </w:pPr>
    <w:rPr>
      <w:rFonts w:eastAsia="MS Gothic"/>
      <w:b/>
      <w:bCs/>
      <w:i/>
    </w:rPr>
  </w:style>
  <w:style w:type="paragraph" w:customStyle="1" w:styleId="Heading4">
    <w:name w:val="Heading 4"/>
    <w:basedOn w:val="Standard"/>
    <w:next w:val="Standard"/>
    <w:rsid w:val="002D3002"/>
    <w:pPr>
      <w:keepNext/>
      <w:keepLines/>
      <w:numPr>
        <w:ilvl w:val="3"/>
        <w:numId w:val="14"/>
      </w:numPr>
      <w:autoSpaceDN w:val="0"/>
      <w:spacing w:before="200" w:after="0"/>
      <w:textAlignment w:val="baseline"/>
      <w:outlineLvl w:val="3"/>
    </w:pPr>
    <w:rPr>
      <w:rFonts w:eastAsia="MS Gothic"/>
      <w:b/>
      <w:bCs/>
      <w:i/>
      <w:iCs/>
      <w:color w:val="4F81BD"/>
    </w:rPr>
  </w:style>
  <w:style w:type="paragraph" w:customStyle="1" w:styleId="Heading5">
    <w:name w:val="Heading 5"/>
    <w:basedOn w:val="Standard"/>
    <w:next w:val="Standard"/>
    <w:rsid w:val="002D3002"/>
    <w:pPr>
      <w:keepNext/>
      <w:keepLines/>
      <w:numPr>
        <w:ilvl w:val="4"/>
        <w:numId w:val="14"/>
      </w:numPr>
      <w:autoSpaceDN w:val="0"/>
      <w:spacing w:before="200" w:after="0"/>
      <w:textAlignment w:val="baseline"/>
      <w:outlineLvl w:val="4"/>
    </w:pPr>
    <w:rPr>
      <w:rFonts w:eastAsia="MS Gothic"/>
      <w:color w:val="243F60"/>
    </w:rPr>
  </w:style>
  <w:style w:type="paragraph" w:customStyle="1" w:styleId="Heading6">
    <w:name w:val="Heading 6"/>
    <w:basedOn w:val="Standard"/>
    <w:next w:val="Standard"/>
    <w:rsid w:val="002D3002"/>
    <w:pPr>
      <w:keepNext/>
      <w:keepLines/>
      <w:numPr>
        <w:ilvl w:val="5"/>
        <w:numId w:val="14"/>
      </w:numPr>
      <w:autoSpaceDN w:val="0"/>
      <w:spacing w:before="200" w:after="0"/>
      <w:textAlignment w:val="baseline"/>
      <w:outlineLvl w:val="5"/>
    </w:pPr>
    <w:rPr>
      <w:rFonts w:eastAsia="MS Gothic"/>
      <w:i/>
      <w:iCs/>
      <w:color w:val="243F60"/>
    </w:rPr>
  </w:style>
  <w:style w:type="paragraph" w:customStyle="1" w:styleId="Heading7">
    <w:name w:val="Heading 7"/>
    <w:basedOn w:val="Standard"/>
    <w:next w:val="Standard"/>
    <w:rsid w:val="002D3002"/>
    <w:pPr>
      <w:keepNext/>
      <w:keepLines/>
      <w:numPr>
        <w:ilvl w:val="6"/>
        <w:numId w:val="14"/>
      </w:numPr>
      <w:autoSpaceDN w:val="0"/>
      <w:spacing w:before="200" w:after="0"/>
      <w:textAlignment w:val="baseline"/>
      <w:outlineLvl w:val="6"/>
    </w:pPr>
    <w:rPr>
      <w:rFonts w:eastAsia="MS Gothic"/>
      <w:i/>
      <w:iCs/>
      <w:color w:val="404040"/>
    </w:rPr>
  </w:style>
  <w:style w:type="paragraph" w:customStyle="1" w:styleId="Heading8">
    <w:name w:val="Heading 8"/>
    <w:basedOn w:val="Standard"/>
    <w:next w:val="Standard"/>
    <w:rsid w:val="002D3002"/>
    <w:pPr>
      <w:keepNext/>
      <w:keepLines/>
      <w:numPr>
        <w:ilvl w:val="7"/>
        <w:numId w:val="14"/>
      </w:numPr>
      <w:autoSpaceDN w:val="0"/>
      <w:spacing w:before="200" w:after="0"/>
      <w:textAlignment w:val="baseline"/>
      <w:outlineLvl w:val="7"/>
    </w:pPr>
    <w:rPr>
      <w:rFonts w:eastAsia="MS Gothic"/>
      <w:color w:val="404040"/>
      <w:sz w:val="20"/>
      <w:szCs w:val="20"/>
    </w:rPr>
  </w:style>
  <w:style w:type="paragraph" w:customStyle="1" w:styleId="Heading9">
    <w:name w:val="Heading 9"/>
    <w:basedOn w:val="Standard"/>
    <w:next w:val="Standard"/>
    <w:rsid w:val="002D3002"/>
    <w:pPr>
      <w:keepNext/>
      <w:keepLines/>
      <w:numPr>
        <w:ilvl w:val="8"/>
        <w:numId w:val="14"/>
      </w:numPr>
      <w:autoSpaceDN w:val="0"/>
      <w:spacing w:before="200" w:after="0"/>
      <w:textAlignment w:val="baseline"/>
      <w:outlineLvl w:val="8"/>
    </w:pPr>
    <w:rPr>
      <w:rFonts w:eastAsia="MS Gothic"/>
      <w:i/>
      <w:iCs/>
      <w:color w:val="40404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10B1-9F6E-4307-B7D2-C5DC9557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876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lukas.riehl</cp:lastModifiedBy>
  <cp:revision>4</cp:revision>
  <cp:lastPrinted>2012-06-21T19:47:00Z</cp:lastPrinted>
  <dcterms:created xsi:type="dcterms:W3CDTF">2013-07-10T10:57:00Z</dcterms:created>
  <dcterms:modified xsi:type="dcterms:W3CDTF">2013-08-14T18:03:00Z</dcterms:modified>
</cp:coreProperties>
</file>