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6" w:rsidRDefault="006E4566" w:rsidP="006E4566">
      <w:pPr>
        <w:pStyle w:val="Heading1"/>
      </w:pPr>
      <w:r>
        <w:t>Arbeitsblatt</w:t>
      </w:r>
    </w:p>
    <w:p w:rsidR="006E4566" w:rsidRDefault="006E4566" w:rsidP="006E4566">
      <w:pPr>
        <w:rPr>
          <w:color w:val="000000"/>
        </w:rPr>
      </w:pPr>
      <w:r>
        <w:rPr>
          <w:color w:val="000000"/>
        </w:rPr>
        <w:t>Das Arbeitsblatt dient der Protokollierung und Auswertung des Lehrerversuches V3. Da dieser Versuch für die Jahrgangsstufen 5/6 sehr umfangreich ist, ist das Arbeitsblatt stark strukturi</w:t>
      </w:r>
      <w:r>
        <w:rPr>
          <w:color w:val="000000"/>
        </w:rPr>
        <w:t>e</w:t>
      </w:r>
      <w:r>
        <w:rPr>
          <w:color w:val="000000"/>
        </w:rPr>
        <w:t>rend.</w:t>
      </w:r>
    </w:p>
    <w:p w:rsidR="006E4566" w:rsidRDefault="006E4566" w:rsidP="006E4566">
      <w:pPr>
        <w:rPr>
          <w:color w:val="000000"/>
        </w:rPr>
      </w:pPr>
      <w:r>
        <w:rPr>
          <w:color w:val="000000"/>
        </w:rPr>
        <w:t>Da sowohl der Versuch als auch das Protokoll umfangreich ist, erscheint es sinnvoller das A</w:t>
      </w:r>
      <w:r>
        <w:rPr>
          <w:color w:val="000000"/>
        </w:rPr>
        <w:t>r</w:t>
      </w:r>
      <w:r>
        <w:rPr>
          <w:color w:val="000000"/>
        </w:rPr>
        <w:t>beitsblatt erst in der Jahrgangsstufe 6 einzusetzen.</w:t>
      </w:r>
    </w:p>
    <w:p w:rsidR="006E4566" w:rsidRDefault="006E4566" w:rsidP="006E4566">
      <w:pPr>
        <w:rPr>
          <w:color w:val="000000"/>
        </w:rPr>
      </w:pPr>
      <w:r>
        <w:rPr>
          <w:color w:val="000000"/>
        </w:rPr>
        <w:t xml:space="preserve">Mit Hilfe des Versuches und des Arbeitsblattes erarbeiten 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>, dass Sauerstoff für eine Ve</w:t>
      </w:r>
      <w:r>
        <w:rPr>
          <w:color w:val="000000"/>
        </w:rPr>
        <w:t>r</w:t>
      </w:r>
      <w:r>
        <w:rPr>
          <w:color w:val="000000"/>
        </w:rPr>
        <w:t>brennung notwendig ist.</w:t>
      </w:r>
    </w:p>
    <w:p w:rsidR="006E4566" w:rsidRDefault="006E4566" w:rsidP="006E4566">
      <w:pPr>
        <w:pStyle w:val="Heading2"/>
        <w:numPr>
          <w:ilvl w:val="0"/>
          <w:numId w:val="0"/>
        </w:numPr>
        <w:ind w:left="576"/>
      </w:pPr>
      <w:bookmarkStart w:id="0" w:name="__RefHeading__2437_277200442"/>
      <w:bookmarkStart w:id="1" w:name="_Toc333850343"/>
    </w:p>
    <w:p w:rsidR="006E4566" w:rsidRDefault="006E4566" w:rsidP="006E4566">
      <w:pPr>
        <w:pStyle w:val="Heading2"/>
      </w:pPr>
      <w:bookmarkStart w:id="2" w:name="_Toc364275209"/>
      <w:r>
        <w:t>Erwartungshorizont</w:t>
      </w:r>
      <w:bookmarkEnd w:id="0"/>
      <w:bookmarkEnd w:id="1"/>
      <w:bookmarkEnd w:id="2"/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Fachwissen: </w:t>
      </w:r>
      <w:r>
        <w:rPr>
          <w:color w:val="000000"/>
        </w:rPr>
        <w:tab/>
      </w:r>
      <w:r>
        <w:rPr>
          <w:color w:val="000000"/>
        </w:rPr>
        <w:tab/>
        <w:t xml:space="preserve">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 beschreiben die Notwendigkeit von Sauerstoff für eine Verbre</w:t>
      </w:r>
      <w:r>
        <w:rPr>
          <w:color w:val="000000"/>
        </w:rPr>
        <w:t>n</w:t>
      </w:r>
      <w:r>
        <w:rPr>
          <w:color w:val="000000"/>
        </w:rPr>
        <w:t>nung.</w:t>
      </w:r>
    </w:p>
    <w:p w:rsidR="006E4566" w:rsidRDefault="006E4566" w:rsidP="006E4566">
      <w:pPr>
        <w:tabs>
          <w:tab w:val="left" w:pos="1701"/>
          <w:tab w:val="left" w:pos="1985"/>
        </w:tabs>
        <w:ind w:left="1980" w:firstLine="19"/>
        <w:rPr>
          <w:color w:val="000000"/>
        </w:rPr>
      </w:pPr>
      <w:r>
        <w:rPr>
          <w:color w:val="000000"/>
        </w:rPr>
        <w:t xml:space="preserve">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 schließen aus den Eigenschaften ausgewählter Stoffe auf ihre Ve</w:t>
      </w:r>
      <w:r>
        <w:rPr>
          <w:color w:val="000000"/>
        </w:rPr>
        <w:t>r</w:t>
      </w:r>
      <w:r>
        <w:rPr>
          <w:color w:val="000000"/>
        </w:rPr>
        <w:t>wendungsmöglichkeiten.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Kommunikation: </w:t>
      </w:r>
      <w:r>
        <w:rPr>
          <w:color w:val="000000"/>
        </w:rPr>
        <w:tab/>
      </w:r>
      <w:r>
        <w:rPr>
          <w:color w:val="000000"/>
        </w:rPr>
        <w:tab/>
        <w:t xml:space="preserve">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 protokollieren einfache Versuche.</w:t>
      </w:r>
    </w:p>
    <w:p w:rsidR="006E4566" w:rsidRDefault="006E4566" w:rsidP="006E4566">
      <w:pPr>
        <w:spacing w:line="276" w:lineRule="auto"/>
        <w:jc w:val="left"/>
        <w:rPr>
          <w:color w:val="000000"/>
        </w:rPr>
      </w:pPr>
      <w:r>
        <w:rPr>
          <w:color w:val="000000"/>
        </w:rPr>
        <w:br w:type="page"/>
      </w:r>
    </w:p>
    <w:p w:rsidR="006E4566" w:rsidRDefault="006E4566" w:rsidP="006E4566">
      <w:pPr>
        <w:pStyle w:val="Heading2"/>
      </w:pPr>
      <w:bookmarkStart w:id="3" w:name="__RefHeading__2116_667228546"/>
      <w:bookmarkStart w:id="4" w:name="_Toc364275210"/>
      <w:r>
        <w:lastRenderedPageBreak/>
        <w:t xml:space="preserve">Inhaltlicher </w:t>
      </w:r>
      <w:bookmarkStart w:id="5" w:name="_Toc333850344"/>
      <w:r>
        <w:t>Erwartungshorizont</w:t>
      </w:r>
      <w:bookmarkEnd w:id="3"/>
      <w:bookmarkEnd w:id="4"/>
      <w:bookmarkEnd w:id="5"/>
    </w:p>
    <w:p w:rsidR="006E4566" w:rsidRDefault="006E4566" w:rsidP="006E456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V</w:t>
      </w:r>
      <w:bookmarkStart w:id="6" w:name="_Toc333850340111"/>
      <w:r>
        <w:rPr>
          <w:b/>
          <w:bCs/>
          <w:color w:val="000000"/>
          <w:sz w:val="28"/>
          <w:szCs w:val="28"/>
        </w:rPr>
        <w:t xml:space="preserve"> 3 –</w:t>
      </w:r>
      <w:bookmarkEnd w:id="6"/>
      <w:r>
        <w:rPr>
          <w:b/>
          <w:bCs/>
          <w:color w:val="000000"/>
          <w:sz w:val="28"/>
          <w:szCs w:val="28"/>
        </w:rPr>
        <w:t xml:space="preserve"> Sauerstoff wird für eine Verbrennung benötigt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4869360</wp:posOffset>
            </wp:positionH>
            <wp:positionV relativeFrom="paragraph">
              <wp:posOffset>-48240</wp:posOffset>
            </wp:positionV>
            <wp:extent cx="720000" cy="720000"/>
            <wp:effectExtent l="0" t="0" r="0" b="0"/>
            <wp:wrapSquare wrapText="bothSides"/>
            <wp:docPr id="36" name="Grafik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Achtung: </w:t>
      </w:r>
      <w:r>
        <w:rPr>
          <w:b/>
          <w:bCs/>
          <w:color w:val="000000"/>
        </w:rPr>
        <w:tab/>
      </w:r>
      <w:r>
        <w:rPr>
          <w:color w:val="000000"/>
        </w:rPr>
        <w:tab/>
        <w:t>Dieser Versuch darf wegen der Gasflasche nur von einem Lehrer durchg</w:t>
      </w:r>
      <w:r>
        <w:rPr>
          <w:color w:val="000000"/>
        </w:rPr>
        <w:t>e</w:t>
      </w:r>
      <w:r>
        <w:rPr>
          <w:color w:val="000000"/>
        </w:rPr>
        <w:t>führt werden.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Großes</w:t>
      </w:r>
      <w:proofErr w:type="spellEnd"/>
      <w:r>
        <w:rPr>
          <w:color w:val="000000"/>
        </w:rPr>
        <w:t xml:space="preserve"> Becherglas, </w:t>
      </w:r>
      <w:proofErr w:type="spellStart"/>
      <w:r>
        <w:rPr>
          <w:color w:val="000000"/>
        </w:rPr>
        <w:t>Gasometerglocke</w:t>
      </w:r>
      <w:proofErr w:type="spellEnd"/>
      <w:r>
        <w:rPr>
          <w:color w:val="000000"/>
        </w:rPr>
        <w:t xml:space="preserve"> mit Gummistopfen, Kerzen, Verbre</w:t>
      </w:r>
      <w:r>
        <w:rPr>
          <w:color w:val="000000"/>
        </w:rPr>
        <w:t>n</w:t>
      </w:r>
      <w:r>
        <w:rPr>
          <w:color w:val="000000"/>
        </w:rPr>
        <w:t>nungslöffel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  <w:t>Wasser, Sauerstoff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Durchführung 1:</w:t>
      </w:r>
      <w:r>
        <w:rPr>
          <w:color w:val="000000"/>
        </w:rPr>
        <w:tab/>
        <w:t xml:space="preserve">Eine Kerze wird in dem Becherglas entzündet. Das Becherglas ist mit Wasser gefüllt. Über das Becherglas wird eine </w:t>
      </w:r>
      <w:proofErr w:type="spellStart"/>
      <w:r>
        <w:rPr>
          <w:color w:val="000000"/>
        </w:rPr>
        <w:t>Gasometerglocke</w:t>
      </w:r>
      <w:proofErr w:type="spellEnd"/>
      <w:r>
        <w:rPr>
          <w:color w:val="000000"/>
        </w:rPr>
        <w:t xml:space="preserve"> gestülpt, die mit einem Stopfen verschlossen wird.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</w:pPr>
      <w:r>
        <w:rPr>
          <w:color w:val="000000"/>
          <w:lang w:eastAsia="de-DE"/>
        </w:rPr>
        <w:t>Durchführung 2:</w:t>
      </w:r>
      <w:r>
        <w:rPr>
          <w:color w:val="000000"/>
          <w:lang w:eastAsia="de-DE"/>
        </w:rPr>
        <w:tab/>
        <w:t>Der Stopfen wird abgenommen.</w:t>
      </w:r>
    </w:p>
    <w:p w:rsidR="006E4566" w:rsidRDefault="006E4566" w:rsidP="006E4566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Damit mit dem Abnehmen des Stopfens keine Luft angesaugt wird, wird durch zusätzliches Wasser der Wasserspiegel außerhalb und innerhalb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angeglichen.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5"/>
        <w:rPr>
          <w:color w:val="000000"/>
        </w:rPr>
      </w:pPr>
      <w:r>
        <w:rPr>
          <w:lang w:eastAsia="de-DE"/>
        </w:rPr>
        <w:t xml:space="preserve">Mit einem Verbrennungslöffel wird eine </w:t>
      </w:r>
      <w:proofErr w:type="spellStart"/>
      <w:r>
        <w:rPr>
          <w:lang w:eastAsia="de-DE"/>
        </w:rPr>
        <w:t>eine</w:t>
      </w:r>
      <w:proofErr w:type="spellEnd"/>
      <w:r>
        <w:rPr>
          <w:lang w:eastAsia="de-DE"/>
        </w:rPr>
        <w:t xml:space="preserve"> brennende Kerze in die </w:t>
      </w:r>
      <w:proofErr w:type="spellStart"/>
      <w:r>
        <w:rPr>
          <w:lang w:eastAsia="de-DE"/>
        </w:rPr>
        <w:t>Gasometerglocke</w:t>
      </w:r>
      <w:proofErr w:type="spellEnd"/>
      <w:r>
        <w:rPr>
          <w:lang w:eastAsia="de-DE"/>
        </w:rPr>
        <w:t xml:space="preserve"> gebracht.</w:t>
      </w:r>
    </w:p>
    <w:p w:rsidR="006E4566" w:rsidRDefault="006E4566" w:rsidP="006E4566">
      <w:pPr>
        <w:tabs>
          <w:tab w:val="left" w:pos="1686"/>
          <w:tab w:val="left" w:pos="1970"/>
        </w:tabs>
        <w:ind w:left="1965" w:hanging="1980"/>
        <w:rPr>
          <w:color w:val="000000"/>
        </w:rPr>
      </w:pPr>
      <w:r>
        <w:rPr>
          <w:lang w:eastAsia="de-DE"/>
        </w:rPr>
        <w:t>Durchführung 3:</w:t>
      </w:r>
      <w:r>
        <w:rPr>
          <w:lang w:eastAsia="de-DE"/>
        </w:rPr>
        <w:tab/>
        <w:t xml:space="preserve">Von unten wird Sauerstoff aus einer Gasflasche in die </w:t>
      </w:r>
      <w:proofErr w:type="spellStart"/>
      <w:r>
        <w:rPr>
          <w:lang w:eastAsia="de-DE"/>
        </w:rPr>
        <w:t>Gasometerglocke</w:t>
      </w:r>
      <w:proofErr w:type="spellEnd"/>
      <w:r>
        <w:rPr>
          <w:lang w:eastAsia="de-DE"/>
        </w:rPr>
        <w:t xml:space="preserve"> gele</w:t>
      </w:r>
      <w:r>
        <w:rPr>
          <w:lang w:eastAsia="de-DE"/>
        </w:rPr>
        <w:t>i</w:t>
      </w:r>
      <w:r>
        <w:rPr>
          <w:lang w:eastAsia="de-DE"/>
        </w:rPr>
        <w:t>tet.</w:t>
      </w:r>
    </w:p>
    <w:p w:rsidR="006E4566" w:rsidRDefault="006E4566" w:rsidP="006E4566">
      <w:pPr>
        <w:tabs>
          <w:tab w:val="left" w:pos="1686"/>
          <w:tab w:val="left" w:pos="1970"/>
        </w:tabs>
        <w:ind w:left="1965"/>
        <w:rPr>
          <w:color w:val="000000"/>
        </w:rPr>
      </w:pPr>
      <w:r>
        <w:rPr>
          <w:lang w:eastAsia="de-DE"/>
        </w:rPr>
        <w:t>Nach einiger Zeit wird wieder mit einem Verbrennungslöffel eine brenne</w:t>
      </w:r>
      <w:r>
        <w:rPr>
          <w:lang w:eastAsia="de-DE"/>
        </w:rPr>
        <w:t>n</w:t>
      </w:r>
      <w:r>
        <w:rPr>
          <w:lang w:eastAsia="de-DE"/>
        </w:rPr>
        <w:t xml:space="preserve">de Kerze in die </w:t>
      </w:r>
      <w:proofErr w:type="spellStart"/>
      <w:r>
        <w:rPr>
          <w:lang w:eastAsia="de-DE"/>
        </w:rPr>
        <w:t>Gasometerglocke</w:t>
      </w:r>
      <w:proofErr w:type="spellEnd"/>
      <w:r>
        <w:rPr>
          <w:lang w:eastAsia="de-DE"/>
        </w:rPr>
        <w:t xml:space="preserve"> gebracht.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</w:pPr>
      <w:r>
        <w:rPr>
          <w:color w:val="000000"/>
        </w:rPr>
        <w:t>Beobachtung 1:</w:t>
      </w:r>
      <w:r>
        <w:rPr>
          <w:color w:val="000000"/>
        </w:rPr>
        <w:tab/>
      </w:r>
      <w:r>
        <w:rPr>
          <w:color w:val="000000"/>
          <w:lang w:eastAsia="de-DE"/>
        </w:rPr>
        <w:t>Die Kerze erlischt.</w:t>
      </w:r>
    </w:p>
    <w:p w:rsidR="006E4566" w:rsidRDefault="006E4566" w:rsidP="006E4566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Am unteren Ende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sind außen Blasen zu beobachten und der Wasserspiegel innerhalb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steigt an, während er im Rest des Becherglases sinkt.</w:t>
      </w:r>
    </w:p>
    <w:p w:rsidR="006E4566" w:rsidRDefault="006E4566" w:rsidP="006E4566">
      <w:pPr>
        <w:tabs>
          <w:tab w:val="left" w:pos="1686"/>
          <w:tab w:val="left" w:pos="1970"/>
        </w:tabs>
        <w:ind w:left="1965" w:hanging="1980"/>
      </w:pPr>
      <w:r>
        <w:rPr>
          <w:color w:val="000000"/>
          <w:lang w:eastAsia="de-DE"/>
        </w:rPr>
        <w:t>Beobachtung 2:</w:t>
      </w:r>
      <w:r>
        <w:rPr>
          <w:color w:val="000000"/>
          <w:lang w:eastAsia="de-DE"/>
        </w:rPr>
        <w:tab/>
        <w:t>Die Kerze erlischt.</w:t>
      </w:r>
    </w:p>
    <w:p w:rsidR="006E4566" w:rsidRDefault="006E4566" w:rsidP="006E4566">
      <w:pPr>
        <w:tabs>
          <w:tab w:val="left" w:pos="1686"/>
          <w:tab w:val="left" w:pos="1970"/>
        </w:tabs>
        <w:ind w:left="1965" w:hanging="1980"/>
      </w:pPr>
      <w:r>
        <w:rPr>
          <w:color w:val="000000"/>
          <w:lang w:eastAsia="de-DE"/>
        </w:rPr>
        <w:t>Beobachtung 3:</w:t>
      </w:r>
      <w:r>
        <w:rPr>
          <w:color w:val="000000"/>
          <w:lang w:eastAsia="de-DE"/>
        </w:rPr>
        <w:tab/>
        <w:t xml:space="preserve">In dem Wasser innerhalb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steigen Blasen auf. Die eing</w:t>
      </w:r>
      <w:r>
        <w:rPr>
          <w:color w:val="000000"/>
          <w:lang w:eastAsia="de-DE"/>
        </w:rPr>
        <w:t>e</w:t>
      </w:r>
      <w:r>
        <w:rPr>
          <w:color w:val="000000"/>
          <w:lang w:eastAsia="de-DE"/>
        </w:rPr>
        <w:t xml:space="preserve">führte Kerze brennt in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>. Ihre Flamme erscheint heller als die der Kerze aus Versuchsteil 1.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</w:pPr>
      <w:r>
        <w:rPr>
          <w:color w:val="000000"/>
          <w:lang w:eastAsia="de-DE"/>
        </w:rPr>
        <w:lastRenderedPageBreak/>
        <w:t>Skizze:</w:t>
      </w:r>
    </w:p>
    <w:p w:rsidR="006E4566" w:rsidRDefault="006E4566" w:rsidP="006E4566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5760720" cy="3678479"/>
            <wp:effectExtent l="0" t="0" r="0" b="0"/>
            <wp:wrapSquare wrapText="bothSides"/>
            <wp:docPr id="37" name="Grafik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de-DE"/>
        </w:rPr>
        <w:t>Deutung: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 xml:space="preserve">1. Die Kerze erlischt in der verschlossenen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>, da nicht g</w:t>
      </w:r>
      <w:r>
        <w:rPr>
          <w:color w:val="000000"/>
          <w:lang w:eastAsia="de-DE"/>
        </w:rPr>
        <w:t>e</w:t>
      </w:r>
      <w:r>
        <w:rPr>
          <w:color w:val="000000"/>
          <w:lang w:eastAsia="de-DE"/>
        </w:rPr>
        <w:t>nügend Luftsauerstoff zur Verfügung steht.</w:t>
      </w:r>
    </w:p>
    <w:p w:rsidR="006E4566" w:rsidRDefault="006E4566" w:rsidP="006E4566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Durch die Flamme der Kerze wird die Luft in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erwärmt und dehnt sich aus. Dadurch entstehen die Blasen, die unteren, äußeren Rand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beobachtet werden. Nach dem Erlöschen der Flamme kühlt sich die Luft wieder ab und zieht sich zusammen. Dadurch wird Wasser in die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gezogen und der  Wasserspiegel steigt an.</w:t>
      </w:r>
    </w:p>
    <w:p w:rsidR="006E4566" w:rsidRDefault="006E4566" w:rsidP="006E4566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2. Die Kerze erlischt in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>, da nicht genügend Luftsaue</w:t>
      </w:r>
      <w:r>
        <w:rPr>
          <w:color w:val="000000"/>
          <w:lang w:eastAsia="de-DE"/>
        </w:rPr>
        <w:t>r</w:t>
      </w:r>
      <w:r>
        <w:rPr>
          <w:color w:val="000000"/>
          <w:lang w:eastAsia="de-DE"/>
        </w:rPr>
        <w:t>stoff vorhanden ist. Luft besteht also aus zwei Bestandteilen: Ein Teil kann eine Flamme unterhalten, ein anderer Teil kann Flammen nicht unterha</w:t>
      </w:r>
      <w:r>
        <w:rPr>
          <w:color w:val="000000"/>
          <w:lang w:eastAsia="de-DE"/>
        </w:rPr>
        <w:t>l</w:t>
      </w:r>
      <w:r>
        <w:rPr>
          <w:color w:val="000000"/>
          <w:lang w:eastAsia="de-DE"/>
        </w:rPr>
        <w:t>ten.</w:t>
      </w:r>
    </w:p>
    <w:p w:rsidR="006E4566" w:rsidRDefault="006E4566" w:rsidP="006E4566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3. Durch den zugeführten Sauerstoff kann eine Kerze in der </w:t>
      </w:r>
      <w:proofErr w:type="spellStart"/>
      <w:r>
        <w:rPr>
          <w:color w:val="000000"/>
          <w:lang w:eastAsia="de-DE"/>
        </w:rPr>
        <w:t>Gasometerglocke</w:t>
      </w:r>
      <w:proofErr w:type="spellEnd"/>
      <w:r>
        <w:rPr>
          <w:color w:val="000000"/>
          <w:lang w:eastAsia="de-DE"/>
        </w:rPr>
        <w:t xml:space="preserve"> brennen. Dieser Versuchsteil zeigt, dass Sauerstoff der Bestandteil der Luft ist, der eine Flamme unterhält.</w:t>
      </w:r>
    </w:p>
    <w:p w:rsidR="006E4566" w:rsidRDefault="006E4566" w:rsidP="006E4566">
      <w:pPr>
        <w:rPr>
          <w:color w:val="000000"/>
        </w:rPr>
      </w:pPr>
    </w:p>
    <w:p w:rsidR="00F94B36" w:rsidRDefault="00F94B36"/>
    <w:p w:rsidR="006E4566" w:rsidRDefault="006E4566" w:rsidP="006E4566">
      <w:pPr>
        <w:spacing w:line="276" w:lineRule="auto"/>
        <w:jc w:val="left"/>
        <w:rPr>
          <w:color w:val="000000"/>
        </w:rPr>
        <w:sectPr w:rsidR="006E4566">
          <w:headerReference w:type="default" r:id="rId7"/>
          <w:pgSz w:w="11906" w:h="16838"/>
          <w:pgMar w:top="708" w:right="1417" w:bottom="708" w:left="1417" w:header="720" w:footer="720" w:gutter="0"/>
          <w:cols w:space="720"/>
          <w:titlePg/>
        </w:sect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36"/>
      </w:tblGrid>
      <w:tr w:rsidR="006E4566" w:rsidTr="00F37C53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566" w:rsidRDefault="006E4566" w:rsidP="00F37C53">
            <w:pPr>
              <w:pStyle w:val="TableContents"/>
              <w:spacing w:line="240" w:lineRule="auto"/>
            </w:pPr>
            <w:r>
              <w:lastRenderedPageBreak/>
              <w:t>AB: Sauerstoff wird für eine</w:t>
            </w:r>
          </w:p>
          <w:p w:rsidR="006E4566" w:rsidRDefault="006E4566" w:rsidP="00F37C53">
            <w:pPr>
              <w:pStyle w:val="TableContents"/>
              <w:spacing w:line="240" w:lineRule="auto"/>
            </w:pPr>
            <w:r>
              <w:t>Verbrennung benötigt.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566" w:rsidRDefault="006E4566" w:rsidP="00F37C53">
            <w:pPr>
              <w:pStyle w:val="TableContents"/>
              <w:spacing w:line="240" w:lineRule="auto"/>
              <w:jc w:val="right"/>
            </w:pPr>
            <w:r>
              <w:t>Datum</w:t>
            </w:r>
          </w:p>
          <w:p w:rsidR="006E4566" w:rsidRDefault="006E4566" w:rsidP="00F37C53">
            <w:pPr>
              <w:pStyle w:val="TableContents"/>
              <w:spacing w:line="240" w:lineRule="auto"/>
              <w:jc w:val="right"/>
            </w:pPr>
            <w:r>
              <w:t>Titel der Unterrichtseinheit</w:t>
            </w:r>
          </w:p>
        </w:tc>
      </w:tr>
    </w:tbl>
    <w:p w:rsidR="006E4566" w:rsidRPr="00F46D46" w:rsidRDefault="006E4566" w:rsidP="006E4566">
      <w:pPr>
        <w:tabs>
          <w:tab w:val="left" w:pos="1701"/>
          <w:tab w:val="left" w:pos="1985"/>
        </w:tabs>
        <w:rPr>
          <w:b/>
          <w:color w:val="000000"/>
        </w:rPr>
      </w:pPr>
    </w:p>
    <w:p w:rsidR="006E4566" w:rsidRPr="00F46D46" w:rsidRDefault="006E4566" w:rsidP="006E4566">
      <w:pPr>
        <w:tabs>
          <w:tab w:val="left" w:pos="1701"/>
          <w:tab w:val="left" w:pos="1985"/>
        </w:tabs>
        <w:rPr>
          <w:b/>
          <w:color w:val="000000"/>
        </w:rPr>
      </w:pPr>
      <w:r w:rsidRPr="00F46D46">
        <w:rPr>
          <w:b/>
          <w:color w:val="000000"/>
        </w:rPr>
        <w:t>Arbeitsauftrag:</w:t>
      </w:r>
    </w:p>
    <w:p w:rsidR="006E4566" w:rsidRDefault="006E4566" w:rsidP="006E4566">
      <w:pPr>
        <w:tabs>
          <w:tab w:val="left" w:pos="1701"/>
          <w:tab w:val="left" w:pos="1985"/>
        </w:tabs>
        <w:rPr>
          <w:color w:val="000000"/>
        </w:rPr>
      </w:pPr>
      <w:r>
        <w:rPr>
          <w:color w:val="000000"/>
        </w:rPr>
        <w:t>Mit diesem Protokoll des Versuches „Sauerstoff wird für eine Verbrennung benötigt“ ist ein Missgeschick passiert.</w:t>
      </w:r>
    </w:p>
    <w:p w:rsidR="006E4566" w:rsidRPr="00F46D46" w:rsidRDefault="006E4566" w:rsidP="006E4566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jc w:val="left"/>
      </w:pPr>
      <w:r w:rsidRPr="00F46D46">
        <w:t>Bitte helft mir, die Lücken wieder sinnvoll zu füllen und</w:t>
      </w:r>
    </w:p>
    <w:p w:rsidR="006E4566" w:rsidRPr="00F46D46" w:rsidRDefault="006E4566" w:rsidP="006E4566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jc w:val="left"/>
        <w:sectPr w:rsidR="006E4566" w:rsidRPr="00F46D46">
          <w:pgSz w:w="11906" w:h="16838"/>
          <w:pgMar w:top="1417" w:right="1417" w:bottom="708" w:left="1417" w:header="708" w:footer="720" w:gutter="0"/>
          <w:cols w:space="720"/>
          <w:titlePg/>
        </w:sectPr>
      </w:pPr>
      <w:r w:rsidRPr="00F46D46">
        <w:t>ergänzt die Beschriftung der Skizze.</w:t>
      </w:r>
    </w:p>
    <w:p w:rsidR="006E4566" w:rsidRPr="00F46D46" w:rsidRDefault="006E4566" w:rsidP="006E4566">
      <w:pPr>
        <w:pStyle w:val="Heading1"/>
        <w:numPr>
          <w:ilvl w:val="0"/>
          <w:numId w:val="0"/>
        </w:numPr>
        <w:ind w:left="432" w:hanging="432"/>
        <w:rPr>
          <w:color w:val="000000"/>
          <w:u w:val="single"/>
        </w:rPr>
      </w:pPr>
      <w:r>
        <w:rPr>
          <w:noProof/>
          <w:color w:val="000000"/>
          <w:u w:val="single"/>
          <w:lang w:eastAsia="de-DE"/>
        </w:rPr>
        <w:lastRenderedPageBreak/>
        <w:drawing>
          <wp:inline distT="0" distB="0" distL="0" distR="0">
            <wp:extent cx="5762625" cy="7086600"/>
            <wp:effectExtent l="19050" t="0" r="9525" b="0"/>
            <wp:docPr id="34" name="Grafi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566" w:rsidRDefault="006E4566" w:rsidP="006E4566">
      <w:pPr>
        <w:pStyle w:val="Heading1"/>
        <w:numPr>
          <w:ilvl w:val="0"/>
          <w:numId w:val="0"/>
        </w:numPr>
      </w:pPr>
    </w:p>
    <w:p w:rsidR="006E4566" w:rsidRPr="00F46D46" w:rsidRDefault="006E4566" w:rsidP="006E4566"/>
    <w:p w:rsidR="006E4566" w:rsidRDefault="006E4566" w:rsidP="006E4566">
      <w:pPr>
        <w:pStyle w:val="Heading1"/>
        <w:numPr>
          <w:ilvl w:val="0"/>
          <w:numId w:val="0"/>
        </w:numPr>
        <w:ind w:left="432"/>
        <w:sectPr w:rsidR="006E4566" w:rsidSect="005620BA">
          <w:pgSz w:w="11906" w:h="16838"/>
          <w:pgMar w:top="1048" w:right="1417" w:bottom="708" w:left="1417" w:header="708" w:footer="720" w:gutter="0"/>
          <w:pgNumType w:start="6"/>
          <w:cols w:space="720"/>
          <w:titlePg/>
        </w:sectPr>
      </w:pPr>
    </w:p>
    <w:p w:rsidR="006E4566" w:rsidRDefault="006E4566" w:rsidP="006E4566"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363220</wp:posOffset>
            </wp:positionV>
            <wp:extent cx="5762625" cy="6696075"/>
            <wp:effectExtent l="19050" t="0" r="9525" b="0"/>
            <wp:wrapSquare wrapText="bothSides"/>
            <wp:docPr id="38" name="Grafik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566" w:rsidRDefault="006E4566" w:rsidP="006E4566"/>
    <w:p w:rsidR="006E4566" w:rsidRDefault="006E4566" w:rsidP="006E4566"/>
    <w:p w:rsidR="006E4566" w:rsidRDefault="006E4566" w:rsidP="006E4566"/>
    <w:p w:rsidR="006E4566" w:rsidRDefault="006E4566"/>
    <w:sectPr w:rsidR="006E4566" w:rsidSect="00F94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7E" w:rsidRDefault="006E4566">
    <w:pPr>
      <w:pStyle w:val="Header"/>
      <w:jc w:val="left"/>
    </w:pP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79"/>
      <w:gridCol w:w="1733"/>
    </w:tblGrid>
    <w:tr w:rsidR="00EC377E" w:rsidTr="00AB0F9C">
      <w:tc>
        <w:tcPr>
          <w:tcW w:w="7479" w:type="dxa"/>
        </w:tcPr>
        <w:p w:rsidR="00EC377E" w:rsidRDefault="006E4566" w:rsidP="00AB0F9C">
          <w:pPr>
            <w:pStyle w:val="Header"/>
            <w:jc w:val="left"/>
          </w:pPr>
          <w:r>
            <w:t xml:space="preserve">  </w:t>
          </w:r>
          <w:fldSimple w:instr=" STYLEREF  &quot;Heading 1&quot; \n  \* MERGEFORMAT ">
            <w:r>
              <w:rPr>
                <w:noProof/>
              </w:rPr>
              <w:t>0</w:t>
            </w:r>
          </w:fldSimple>
          <w:r>
            <w:t xml:space="preserve"> </w:t>
          </w:r>
          <w:r>
            <w:fldChar w:fldCharType="begin"/>
          </w:r>
          <w:r>
            <w:instrText xml:space="preserve"> STYLEREF  "Heading 1"  \* MERGEFORMAT </w:instrText>
          </w:r>
          <w:r>
            <w:fldChar w:fldCharType="end"/>
          </w:r>
        </w:p>
      </w:tc>
      <w:tc>
        <w:tcPr>
          <w:tcW w:w="1733" w:type="dxa"/>
        </w:tcPr>
        <w:p w:rsidR="00EC377E" w:rsidRDefault="006E4566" w:rsidP="00AB0F9C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  <w:p w:rsidR="00EC377E" w:rsidRDefault="006E4566">
    <w:pPr>
      <w:pStyle w:val="Header"/>
      <w:jc w:val="left"/>
    </w:pPr>
  </w:p>
  <w:p w:rsidR="00F46D46" w:rsidRDefault="006E4566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45B2"/>
    <w:multiLevelType w:val="multilevel"/>
    <w:tmpl w:val="1C52C7BE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C041282"/>
    <w:multiLevelType w:val="hybridMultilevel"/>
    <w:tmpl w:val="5A4C9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4566"/>
    <w:rsid w:val="0032788F"/>
    <w:rsid w:val="006E4566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E4566"/>
    <w:pPr>
      <w:autoSpaceDN w:val="0"/>
      <w:spacing w:line="360" w:lineRule="auto"/>
      <w:jc w:val="both"/>
      <w:textAlignment w:val="baseline"/>
    </w:pPr>
    <w:rPr>
      <w:rFonts w:ascii="Cambria" w:eastAsia="Calibri" w:hAnsi="Cambria" w:cs="Times New Roman"/>
      <w:color w:val="1D1B1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rsid w:val="006E4566"/>
    <w:pPr>
      <w:numPr>
        <w:numId w:val="1"/>
      </w:numPr>
    </w:pPr>
  </w:style>
  <w:style w:type="paragraph" w:customStyle="1" w:styleId="Heading1">
    <w:name w:val="Heading 1"/>
    <w:basedOn w:val="Standard"/>
    <w:next w:val="Standard"/>
    <w:rsid w:val="006E4566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6E4566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6E4566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6E4566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6E4566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6E4566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6E4566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6E4566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6E4566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paragraph" w:styleId="Listenabsatz">
    <w:name w:val="List Paragraph"/>
    <w:basedOn w:val="Standard"/>
    <w:rsid w:val="006E4566"/>
    <w:pPr>
      <w:spacing w:line="276" w:lineRule="auto"/>
      <w:ind w:left="720"/>
    </w:pPr>
    <w:rPr>
      <w:rFonts w:ascii="Calibri" w:hAnsi="Calibri"/>
      <w:color w:val="000000"/>
    </w:rPr>
  </w:style>
  <w:style w:type="paragraph" w:customStyle="1" w:styleId="Header">
    <w:name w:val="Header"/>
    <w:basedOn w:val="Standard"/>
    <w:rsid w:val="006E456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6E4566"/>
    <w:pPr>
      <w:suppressLineNumbers/>
    </w:pPr>
  </w:style>
  <w:style w:type="table" w:styleId="Tabellengitternetz">
    <w:name w:val="Table Grid"/>
    <w:basedOn w:val="NormaleTabelle"/>
    <w:uiPriority w:val="59"/>
    <w:rsid w:val="006E456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566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2956</Characters>
  <Application>Microsoft Office Word</Application>
  <DocSecurity>0</DocSecurity>
  <Lines>24</Lines>
  <Paragraphs>6</Paragraphs>
  <ScaleCrop>false</ScaleCrop>
  <Company>Universität Göttingen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lukas.riehl</dc:creator>
  <cp:keywords/>
  <dc:description/>
  <cp:lastModifiedBy>lukas.riehl</cp:lastModifiedBy>
  <cp:revision>1</cp:revision>
  <dcterms:created xsi:type="dcterms:W3CDTF">2013-08-14T18:52:00Z</dcterms:created>
  <dcterms:modified xsi:type="dcterms:W3CDTF">2013-08-14T18:53:00Z</dcterms:modified>
</cp:coreProperties>
</file>