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2D" w:rsidRPr="0038074B" w:rsidRDefault="00987904" w:rsidP="0038074B">
      <w:pPr>
        <w:pStyle w:val="berschrift1"/>
        <w:numPr>
          <w:ilvl w:val="0"/>
          <w:numId w:val="0"/>
        </w:numPr>
        <w:ind w:left="432" w:hanging="432"/>
        <w:jc w:val="center"/>
        <w:rPr>
          <w:sz w:val="40"/>
          <w:szCs w:val="40"/>
          <w:u w:val="single"/>
        </w:rPr>
      </w:pPr>
      <w:bookmarkStart w:id="0" w:name="_Toc362846711"/>
      <w:r w:rsidRPr="0038074B">
        <w:rPr>
          <w:sz w:val="40"/>
          <w:szCs w:val="40"/>
          <w:u w:val="single"/>
        </w:rPr>
        <w:t>V</w:t>
      </w:r>
      <w:r w:rsidR="00B9162D" w:rsidRPr="0038074B">
        <w:rPr>
          <w:sz w:val="40"/>
          <w:szCs w:val="40"/>
          <w:u w:val="single"/>
        </w:rPr>
        <w:t>ersuch 1 – Natriumchlorid-Synthese</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9162D" w:rsidRPr="009C5E28" w:rsidTr="00116CCC">
        <w:tc>
          <w:tcPr>
            <w:tcW w:w="9322" w:type="dxa"/>
            <w:gridSpan w:val="9"/>
            <w:shd w:val="clear" w:color="auto" w:fill="4F81BD"/>
            <w:vAlign w:val="center"/>
          </w:tcPr>
          <w:p w:rsidR="00B9162D" w:rsidRPr="009C5E28" w:rsidRDefault="00B9162D" w:rsidP="00116CCC">
            <w:pPr>
              <w:spacing w:after="0"/>
              <w:rPr>
                <w:b/>
                <w:bCs/>
              </w:rPr>
            </w:pPr>
            <w:r w:rsidRPr="009C5E28">
              <w:rPr>
                <w:b/>
                <w:bCs/>
              </w:rPr>
              <w:t>Gefahrenstoffe</w:t>
            </w:r>
          </w:p>
        </w:tc>
      </w:tr>
      <w:tr w:rsidR="00B9162D" w:rsidRPr="00B9162D"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9162D" w:rsidRPr="00B9162D" w:rsidRDefault="00B9162D" w:rsidP="00116CCC">
            <w:pPr>
              <w:spacing w:after="0"/>
              <w:rPr>
                <w:rFonts w:asciiTheme="majorHAnsi" w:hAnsiTheme="majorHAnsi"/>
                <w:b/>
                <w:bCs/>
              </w:rPr>
            </w:pPr>
            <w:r w:rsidRPr="00B9162D">
              <w:rPr>
                <w:rFonts w:asciiTheme="majorHAnsi" w:hAnsiTheme="majorHAnsi"/>
              </w:rPr>
              <w:t>Natrium</w:t>
            </w:r>
          </w:p>
        </w:tc>
        <w:tc>
          <w:tcPr>
            <w:tcW w:w="3177" w:type="dxa"/>
            <w:gridSpan w:val="3"/>
            <w:tcBorders>
              <w:top w:val="single" w:sz="8" w:space="0" w:color="4F81BD"/>
              <w:bottom w:val="single" w:sz="8" w:space="0" w:color="4F81BD"/>
            </w:tcBorders>
            <w:shd w:val="clear" w:color="auto" w:fill="auto"/>
            <w:vAlign w:val="center"/>
          </w:tcPr>
          <w:p w:rsidR="00B9162D" w:rsidRPr="00B9162D" w:rsidRDefault="00B9162D" w:rsidP="00116CCC">
            <w:pPr>
              <w:spacing w:after="0"/>
              <w:rPr>
                <w:rFonts w:asciiTheme="majorHAnsi" w:hAnsiTheme="majorHAnsi"/>
              </w:rPr>
            </w:pPr>
            <w:r w:rsidRPr="00B9162D">
              <w:rPr>
                <w:rFonts w:asciiTheme="majorHAnsi" w:hAnsiTheme="majorHAnsi"/>
              </w:rPr>
              <w:t>H: 260-</w:t>
            </w:r>
            <w:hyperlink r:id="rId8" w:anchor="H-S.C3.A4tze" w:tooltip="H- und P-Sätze" w:history="1">
              <w:r w:rsidRPr="00B9162D">
                <w:rPr>
                  <w:rStyle w:val="Hyperlink"/>
                  <w:rFonts w:asciiTheme="majorHAnsi" w:hAnsiTheme="majorHAnsi"/>
                  <w:color w:val="auto"/>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9162D" w:rsidRPr="00B9162D" w:rsidRDefault="00B9162D" w:rsidP="00116CCC">
            <w:pPr>
              <w:spacing w:after="0"/>
              <w:rPr>
                <w:rFonts w:asciiTheme="majorHAnsi" w:hAnsiTheme="majorHAnsi"/>
              </w:rPr>
            </w:pPr>
            <w:r w:rsidRPr="00B9162D">
              <w:rPr>
                <w:rFonts w:asciiTheme="majorHAnsi" w:hAnsiTheme="majorHAnsi"/>
              </w:rPr>
              <w:t xml:space="preserve">P: </w:t>
            </w:r>
            <w:r w:rsidRPr="00B9162D">
              <w:rPr>
                <w:rStyle w:val="ipa"/>
                <w:rFonts w:asciiTheme="majorHAnsi" w:hAnsiTheme="majorHAnsi"/>
              </w:rPr>
              <w:t>280</w:t>
            </w:r>
            <w:r w:rsidRPr="00B9162D">
              <w:rPr>
                <w:rFonts w:asciiTheme="majorHAnsi" w:hAnsiTheme="majorHAnsi"/>
              </w:rPr>
              <w:t>-</w:t>
            </w:r>
            <w:r w:rsidRPr="00B9162D">
              <w:rPr>
                <w:rFonts w:asciiTheme="majorHAnsi" w:hAnsi="Times New Roman" w:cs="Times New Roman"/>
              </w:rPr>
              <w:t>​</w:t>
            </w:r>
            <w:r w:rsidRPr="00B9162D">
              <w:rPr>
                <w:rStyle w:val="ipa"/>
                <w:rFonts w:asciiTheme="majorHAnsi" w:hAnsiTheme="majorHAnsi"/>
              </w:rPr>
              <w:t>301+330+331</w:t>
            </w:r>
            <w:r w:rsidRPr="00B9162D">
              <w:rPr>
                <w:rFonts w:asciiTheme="majorHAnsi" w:hAnsiTheme="majorHAnsi"/>
              </w:rPr>
              <w:t>-</w:t>
            </w:r>
            <w:r w:rsidRPr="00B9162D">
              <w:rPr>
                <w:rStyle w:val="ipa"/>
                <w:rFonts w:asciiTheme="majorHAnsi" w:hAnsiTheme="majorHAnsi"/>
              </w:rPr>
              <w:t>305+351+338</w:t>
            </w:r>
            <w:r w:rsidRPr="00B9162D">
              <w:rPr>
                <w:rFonts w:asciiTheme="majorHAnsi" w:hAnsiTheme="majorHAnsi"/>
              </w:rPr>
              <w:t>-</w:t>
            </w:r>
            <w:r w:rsidRPr="00B9162D">
              <w:rPr>
                <w:rStyle w:val="ipa"/>
                <w:rFonts w:asciiTheme="majorHAnsi" w:hAnsiTheme="majorHAnsi"/>
              </w:rPr>
              <w:t>309</w:t>
            </w:r>
            <w:r w:rsidRPr="00B9162D">
              <w:rPr>
                <w:rFonts w:asciiTheme="majorHAnsi" w:hAnsiTheme="majorHAnsi"/>
              </w:rPr>
              <w:t>-</w:t>
            </w:r>
            <w:r w:rsidRPr="00B9162D">
              <w:rPr>
                <w:rFonts w:asciiTheme="majorHAnsi" w:hAnsi="Times New Roman" w:cs="Times New Roman"/>
              </w:rPr>
              <w:t>​</w:t>
            </w:r>
            <w:r w:rsidRPr="00B9162D">
              <w:rPr>
                <w:rStyle w:val="ipa"/>
                <w:rFonts w:asciiTheme="majorHAnsi" w:hAnsiTheme="majorHAnsi"/>
              </w:rPr>
              <w:t>310</w:t>
            </w:r>
            <w:r w:rsidRPr="00B9162D">
              <w:rPr>
                <w:rFonts w:asciiTheme="majorHAnsi" w:hAnsiTheme="majorHAnsi"/>
              </w:rPr>
              <w:t>-</w:t>
            </w:r>
            <w:r w:rsidRPr="00B9162D">
              <w:rPr>
                <w:rFonts w:asciiTheme="majorHAnsi" w:hAnsi="Times New Roman" w:cs="Times New Roman"/>
              </w:rPr>
              <w:t>​</w:t>
            </w:r>
            <w:r w:rsidRPr="00B9162D">
              <w:rPr>
                <w:rStyle w:val="ipa"/>
                <w:rFonts w:asciiTheme="majorHAnsi" w:hAnsiTheme="majorHAnsi"/>
              </w:rPr>
              <w:t>370+378</w:t>
            </w:r>
            <w:r w:rsidRPr="00B9162D">
              <w:rPr>
                <w:rFonts w:asciiTheme="majorHAnsi" w:hAnsiTheme="majorHAnsi"/>
              </w:rPr>
              <w:t>-</w:t>
            </w:r>
            <w:r w:rsidRPr="00B9162D">
              <w:rPr>
                <w:rFonts w:asciiTheme="majorHAnsi" w:hAnsi="Times New Roman" w:cs="Times New Roman"/>
              </w:rPr>
              <w:t>​</w:t>
            </w:r>
            <w:r w:rsidRPr="00B9162D">
              <w:rPr>
                <w:rStyle w:val="ipa"/>
                <w:rFonts w:asciiTheme="majorHAnsi" w:hAnsiTheme="majorHAnsi"/>
              </w:rPr>
              <w:t>422</w:t>
            </w:r>
          </w:p>
        </w:tc>
      </w:tr>
      <w:tr w:rsidR="00B9162D" w:rsidRPr="00B9162D" w:rsidTr="00116CCC">
        <w:trPr>
          <w:trHeight w:val="434"/>
        </w:trPr>
        <w:tc>
          <w:tcPr>
            <w:tcW w:w="3027" w:type="dxa"/>
            <w:gridSpan w:val="3"/>
            <w:shd w:val="clear" w:color="auto" w:fill="auto"/>
            <w:vAlign w:val="center"/>
          </w:tcPr>
          <w:p w:rsidR="00B9162D" w:rsidRPr="00B9162D" w:rsidRDefault="00B9162D" w:rsidP="00116CCC">
            <w:pPr>
              <w:spacing w:after="0"/>
              <w:rPr>
                <w:rFonts w:asciiTheme="majorHAnsi" w:hAnsiTheme="majorHAnsi"/>
                <w:bCs/>
              </w:rPr>
            </w:pPr>
            <w:r w:rsidRPr="00B9162D">
              <w:rPr>
                <w:rFonts w:asciiTheme="majorHAnsi" w:hAnsiTheme="majorHAnsi"/>
                <w:color w:val="auto"/>
              </w:rPr>
              <w:t>Chlor</w:t>
            </w:r>
          </w:p>
        </w:tc>
        <w:tc>
          <w:tcPr>
            <w:tcW w:w="3177"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H: 332-312-302-412</w:t>
            </w:r>
          </w:p>
        </w:tc>
        <w:tc>
          <w:tcPr>
            <w:tcW w:w="3118"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P: 273-</w:t>
            </w:r>
            <w:r w:rsidRPr="00B9162D">
              <w:rPr>
                <w:rFonts w:asciiTheme="majorHAnsi"/>
                <w:sz w:val="22"/>
                <w:szCs w:val="22"/>
              </w:rPr>
              <w:t>​</w:t>
            </w:r>
            <w:r w:rsidRPr="00B9162D">
              <w:rPr>
                <w:rFonts w:asciiTheme="majorHAnsi" w:hAnsiTheme="majorHAnsi"/>
                <w:sz w:val="22"/>
                <w:szCs w:val="22"/>
              </w:rPr>
              <w:t>302+352</w:t>
            </w:r>
          </w:p>
        </w:tc>
      </w:tr>
      <w:tr w:rsidR="00B9162D" w:rsidRPr="00B9162D" w:rsidTr="00116CCC">
        <w:trPr>
          <w:trHeight w:val="434"/>
        </w:trPr>
        <w:tc>
          <w:tcPr>
            <w:tcW w:w="3027" w:type="dxa"/>
            <w:gridSpan w:val="3"/>
            <w:shd w:val="clear" w:color="auto" w:fill="auto"/>
            <w:vAlign w:val="center"/>
          </w:tcPr>
          <w:p w:rsidR="00B9162D" w:rsidRPr="00B9162D" w:rsidRDefault="00B9162D" w:rsidP="00116CCC">
            <w:pPr>
              <w:spacing w:after="0"/>
              <w:rPr>
                <w:rFonts w:asciiTheme="majorHAnsi" w:hAnsiTheme="majorHAnsi"/>
                <w:color w:val="auto"/>
              </w:rPr>
            </w:pPr>
            <w:r w:rsidRPr="00B9162D">
              <w:rPr>
                <w:rFonts w:asciiTheme="majorHAnsi" w:hAnsiTheme="majorHAnsi"/>
                <w:color w:val="auto"/>
              </w:rPr>
              <w:t>Kaliumchlorat</w:t>
            </w:r>
          </w:p>
        </w:tc>
        <w:tc>
          <w:tcPr>
            <w:tcW w:w="3177"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H: 271-332-302-411</w:t>
            </w:r>
          </w:p>
        </w:tc>
        <w:tc>
          <w:tcPr>
            <w:tcW w:w="3118"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P: 210-221-273</w:t>
            </w:r>
          </w:p>
        </w:tc>
      </w:tr>
      <w:tr w:rsidR="00B9162D" w:rsidRPr="00B9162D" w:rsidTr="00116CCC">
        <w:trPr>
          <w:trHeight w:val="434"/>
        </w:trPr>
        <w:tc>
          <w:tcPr>
            <w:tcW w:w="3027" w:type="dxa"/>
            <w:gridSpan w:val="3"/>
            <w:shd w:val="clear" w:color="auto" w:fill="auto"/>
            <w:vAlign w:val="center"/>
          </w:tcPr>
          <w:p w:rsidR="00B9162D" w:rsidRPr="00B9162D" w:rsidRDefault="00B9162D" w:rsidP="00116CCC">
            <w:pPr>
              <w:spacing w:after="0"/>
              <w:rPr>
                <w:rFonts w:asciiTheme="majorHAnsi" w:hAnsiTheme="majorHAnsi"/>
                <w:color w:val="auto"/>
              </w:rPr>
            </w:pPr>
            <w:r w:rsidRPr="00B9162D">
              <w:rPr>
                <w:rFonts w:asciiTheme="majorHAnsi" w:hAnsiTheme="majorHAnsi"/>
                <w:color w:val="auto"/>
              </w:rPr>
              <w:t>Salzsäure</w:t>
            </w:r>
          </w:p>
        </w:tc>
        <w:tc>
          <w:tcPr>
            <w:tcW w:w="3177"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H: 314-335-290</w:t>
            </w:r>
          </w:p>
        </w:tc>
        <w:tc>
          <w:tcPr>
            <w:tcW w:w="3118"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P: 280- 301+330+331-305+351+338</w:t>
            </w:r>
          </w:p>
        </w:tc>
      </w:tr>
      <w:tr w:rsidR="00B9162D" w:rsidRPr="00B9162D" w:rsidTr="00116CCC">
        <w:trPr>
          <w:trHeight w:val="434"/>
        </w:trPr>
        <w:tc>
          <w:tcPr>
            <w:tcW w:w="3027" w:type="dxa"/>
            <w:gridSpan w:val="3"/>
            <w:shd w:val="clear" w:color="auto" w:fill="auto"/>
            <w:vAlign w:val="center"/>
          </w:tcPr>
          <w:p w:rsidR="00B9162D" w:rsidRPr="00B9162D" w:rsidRDefault="00B9162D" w:rsidP="00116CCC">
            <w:pPr>
              <w:spacing w:after="0"/>
              <w:rPr>
                <w:rFonts w:asciiTheme="majorHAnsi" w:hAnsiTheme="majorHAnsi"/>
                <w:color w:val="auto"/>
              </w:rPr>
            </w:pPr>
            <w:r w:rsidRPr="00B9162D">
              <w:rPr>
                <w:rFonts w:asciiTheme="majorHAnsi" w:hAnsiTheme="majorHAnsi"/>
                <w:color w:val="auto"/>
              </w:rPr>
              <w:t>Natronlauge</w:t>
            </w:r>
          </w:p>
        </w:tc>
        <w:tc>
          <w:tcPr>
            <w:tcW w:w="3177"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H: 314-290</w:t>
            </w:r>
          </w:p>
        </w:tc>
        <w:tc>
          <w:tcPr>
            <w:tcW w:w="3118"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P: 280- 301+330+331-305+351+338</w:t>
            </w:r>
          </w:p>
        </w:tc>
      </w:tr>
      <w:tr w:rsidR="00B9162D" w:rsidRPr="00B9162D" w:rsidTr="00116CCC">
        <w:trPr>
          <w:trHeight w:val="434"/>
        </w:trPr>
        <w:tc>
          <w:tcPr>
            <w:tcW w:w="3027" w:type="dxa"/>
            <w:gridSpan w:val="3"/>
            <w:shd w:val="clear" w:color="auto" w:fill="auto"/>
            <w:vAlign w:val="center"/>
          </w:tcPr>
          <w:p w:rsidR="00B9162D" w:rsidRPr="00B9162D" w:rsidRDefault="00B9162D" w:rsidP="00116CCC">
            <w:pPr>
              <w:spacing w:after="0"/>
              <w:rPr>
                <w:rFonts w:asciiTheme="majorHAnsi" w:hAnsiTheme="majorHAnsi"/>
                <w:color w:val="auto"/>
              </w:rPr>
            </w:pPr>
            <w:r w:rsidRPr="00B9162D">
              <w:rPr>
                <w:rFonts w:asciiTheme="majorHAnsi" w:hAnsiTheme="majorHAnsi"/>
                <w:color w:val="auto"/>
              </w:rPr>
              <w:t>Ethanol</w:t>
            </w:r>
          </w:p>
        </w:tc>
        <w:tc>
          <w:tcPr>
            <w:tcW w:w="3177"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H: 225</w:t>
            </w:r>
          </w:p>
        </w:tc>
        <w:tc>
          <w:tcPr>
            <w:tcW w:w="3118" w:type="dxa"/>
            <w:gridSpan w:val="3"/>
            <w:shd w:val="clear" w:color="auto" w:fill="auto"/>
            <w:vAlign w:val="center"/>
          </w:tcPr>
          <w:p w:rsidR="00B9162D" w:rsidRPr="00B9162D" w:rsidRDefault="00B9162D" w:rsidP="00116CCC">
            <w:pPr>
              <w:pStyle w:val="Beschriftung"/>
              <w:spacing w:after="0" w:line="360" w:lineRule="auto"/>
              <w:rPr>
                <w:rFonts w:asciiTheme="majorHAnsi" w:hAnsiTheme="majorHAnsi"/>
                <w:sz w:val="22"/>
                <w:szCs w:val="22"/>
              </w:rPr>
            </w:pPr>
            <w:r w:rsidRPr="00B9162D">
              <w:rPr>
                <w:rFonts w:asciiTheme="majorHAnsi" w:hAnsiTheme="majorHAnsi"/>
                <w:sz w:val="22"/>
                <w:szCs w:val="22"/>
              </w:rPr>
              <w:t>P: 210</w:t>
            </w:r>
          </w:p>
        </w:tc>
      </w:tr>
      <w:tr w:rsidR="00B9162D"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B9162D" w:rsidRPr="009C5E28" w:rsidRDefault="00B9162D" w:rsidP="00116CCC">
            <w:pPr>
              <w:spacing w:after="0"/>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1905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9162D" w:rsidRPr="009C5E28" w:rsidRDefault="00B9162D" w:rsidP="00116CCC">
            <w:pPr>
              <w:spacing w:after="0"/>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r>
    </w:tbl>
    <w:p w:rsidR="00B9162D" w:rsidRDefault="00B9162D" w:rsidP="00B9162D">
      <w:pPr>
        <w:tabs>
          <w:tab w:val="left" w:pos="1701"/>
          <w:tab w:val="left" w:pos="1985"/>
        </w:tabs>
        <w:ind w:left="1980" w:hanging="1980"/>
      </w:pPr>
    </w:p>
    <w:p w:rsidR="00B9162D" w:rsidRPr="00A768C6" w:rsidRDefault="00B9162D" w:rsidP="00B9162D">
      <w:pPr>
        <w:pStyle w:val="Default"/>
        <w:spacing w:after="200" w:line="360" w:lineRule="auto"/>
        <w:ind w:left="1979" w:hanging="1979"/>
        <w:jc w:val="both"/>
        <w:rPr>
          <w:rFonts w:asciiTheme="majorHAnsi" w:hAnsiTheme="majorHAnsi" w:cs="Verdana"/>
          <w:sz w:val="22"/>
          <w:szCs w:val="22"/>
        </w:rPr>
      </w:pPr>
      <w:r w:rsidRPr="00A768C6">
        <w:rPr>
          <w:rFonts w:asciiTheme="majorHAnsi" w:hAnsiTheme="majorHAnsi"/>
          <w:sz w:val="22"/>
          <w:szCs w:val="22"/>
        </w:rPr>
        <w:t xml:space="preserve">Materialien: </w:t>
      </w:r>
      <w:r>
        <w:rPr>
          <w:rFonts w:asciiTheme="majorHAnsi" w:hAnsiTheme="majorHAnsi"/>
          <w:sz w:val="22"/>
          <w:szCs w:val="22"/>
        </w:rPr>
        <w:tab/>
      </w:r>
      <w:r w:rsidRPr="00A768C6">
        <w:rPr>
          <w:rFonts w:asciiTheme="majorHAnsi" w:hAnsiTheme="majorHAnsi" w:cstheme="minorBidi"/>
          <w:sz w:val="22"/>
          <w:szCs w:val="22"/>
        </w:rPr>
        <w:t>Erlenmeyerkolben (300 mL)</w:t>
      </w:r>
      <w:r>
        <w:rPr>
          <w:rFonts w:asciiTheme="majorHAnsi" w:hAnsiTheme="majorHAnsi" w:cstheme="minorBidi"/>
          <w:sz w:val="22"/>
          <w:szCs w:val="22"/>
        </w:rPr>
        <w:t>,</w:t>
      </w:r>
      <w:r w:rsidRPr="00A768C6">
        <w:rPr>
          <w:rFonts w:asciiTheme="majorHAnsi" w:hAnsiTheme="majorHAnsi" w:cstheme="minorBidi"/>
          <w:sz w:val="22"/>
          <w:szCs w:val="22"/>
        </w:rPr>
        <w:t xml:space="preserve"> </w:t>
      </w:r>
      <w:r w:rsidRPr="00A768C6">
        <w:rPr>
          <w:rFonts w:asciiTheme="majorHAnsi" w:hAnsiTheme="majorHAnsi" w:cs="Verdana"/>
          <w:sz w:val="22"/>
          <w:szCs w:val="22"/>
        </w:rPr>
        <w:t>Duran-RG mit Fenster und Gummiring</w:t>
      </w:r>
      <w:r>
        <w:rPr>
          <w:rFonts w:asciiTheme="majorHAnsi" w:hAnsiTheme="majorHAnsi" w:cs="Verdana"/>
          <w:sz w:val="22"/>
          <w:szCs w:val="22"/>
        </w:rPr>
        <w:t>,</w:t>
      </w:r>
      <w:r w:rsidRPr="00A768C6">
        <w:rPr>
          <w:rFonts w:asciiTheme="majorHAnsi" w:hAnsiTheme="majorHAnsi" w:cs="Verdana"/>
          <w:sz w:val="22"/>
          <w:szCs w:val="22"/>
        </w:rPr>
        <w:t xml:space="preserve"> kleine Glasplatte</w:t>
      </w:r>
      <w:r>
        <w:rPr>
          <w:rFonts w:asciiTheme="majorHAnsi" w:hAnsiTheme="majorHAnsi" w:cs="Verdana"/>
          <w:sz w:val="22"/>
          <w:szCs w:val="22"/>
        </w:rPr>
        <w:t>,</w:t>
      </w:r>
      <w:r w:rsidRPr="00A768C6">
        <w:rPr>
          <w:rFonts w:asciiTheme="majorHAnsi" w:hAnsiTheme="majorHAnsi" w:cs="Verdana"/>
          <w:sz w:val="22"/>
          <w:szCs w:val="22"/>
        </w:rPr>
        <w:t xml:space="preserve"> Pinzette, Messer, Papiertuch</w:t>
      </w:r>
      <w:r>
        <w:rPr>
          <w:rFonts w:asciiTheme="majorHAnsi" w:hAnsiTheme="majorHAnsi" w:cs="Verdana"/>
          <w:sz w:val="22"/>
          <w:szCs w:val="22"/>
        </w:rPr>
        <w:t xml:space="preserve">, </w:t>
      </w:r>
      <w:r w:rsidRPr="00A768C6">
        <w:rPr>
          <w:rFonts w:asciiTheme="majorHAnsi" w:hAnsiTheme="majorHAnsi" w:cs="Verdana"/>
          <w:sz w:val="22"/>
          <w:szCs w:val="22"/>
        </w:rPr>
        <w:t>BG (100 m</w:t>
      </w:r>
      <w:r>
        <w:rPr>
          <w:rFonts w:asciiTheme="majorHAnsi" w:hAnsiTheme="majorHAnsi" w:cs="Verdana"/>
          <w:sz w:val="22"/>
          <w:szCs w:val="22"/>
        </w:rPr>
        <w:t>L</w:t>
      </w:r>
      <w:r w:rsidRPr="00A768C6">
        <w:rPr>
          <w:rFonts w:asciiTheme="majorHAnsi" w:hAnsiTheme="majorHAnsi" w:cs="Verdana"/>
          <w:sz w:val="22"/>
          <w:szCs w:val="22"/>
        </w:rPr>
        <w:t>)</w:t>
      </w:r>
      <w:r>
        <w:rPr>
          <w:rFonts w:asciiTheme="majorHAnsi" w:hAnsiTheme="majorHAnsi" w:cs="Verdana"/>
          <w:sz w:val="22"/>
          <w:szCs w:val="22"/>
        </w:rPr>
        <w:t xml:space="preserve">, </w:t>
      </w:r>
      <w:r w:rsidRPr="00A768C6">
        <w:rPr>
          <w:rFonts w:asciiTheme="majorHAnsi" w:hAnsiTheme="majorHAnsi" w:cs="Verdana"/>
          <w:sz w:val="22"/>
          <w:szCs w:val="22"/>
        </w:rPr>
        <w:t xml:space="preserve">Gasbrenner </w:t>
      </w:r>
    </w:p>
    <w:p w:rsidR="00B9162D" w:rsidRPr="00A768C6" w:rsidRDefault="00B9162D" w:rsidP="00B9162D">
      <w:pPr>
        <w:pStyle w:val="Default"/>
        <w:spacing w:after="200" w:line="360" w:lineRule="auto"/>
        <w:ind w:left="1979" w:hanging="1979"/>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r>
      <w:r w:rsidRPr="00A768C6">
        <w:rPr>
          <w:rFonts w:asciiTheme="majorHAnsi" w:hAnsiTheme="majorHAnsi" w:cs="Verdana"/>
          <w:sz w:val="22"/>
          <w:szCs w:val="22"/>
        </w:rPr>
        <w:t>Kaliumchlorat</w:t>
      </w:r>
      <w:r>
        <w:rPr>
          <w:rFonts w:asciiTheme="majorHAnsi" w:hAnsiTheme="majorHAnsi" w:cs="Verdana"/>
          <w:sz w:val="22"/>
          <w:szCs w:val="22"/>
        </w:rPr>
        <w:t xml:space="preserve">, </w:t>
      </w:r>
      <w:proofErr w:type="spellStart"/>
      <w:r w:rsidRPr="00A768C6">
        <w:rPr>
          <w:rFonts w:asciiTheme="majorHAnsi" w:hAnsiTheme="majorHAnsi" w:cs="Verdana"/>
          <w:sz w:val="22"/>
          <w:szCs w:val="22"/>
        </w:rPr>
        <w:t>konz</w:t>
      </w:r>
      <w:proofErr w:type="spellEnd"/>
      <w:r w:rsidRPr="00A768C6">
        <w:rPr>
          <w:rFonts w:asciiTheme="majorHAnsi" w:hAnsiTheme="majorHAnsi" w:cs="Verdana"/>
          <w:sz w:val="22"/>
          <w:szCs w:val="22"/>
        </w:rPr>
        <w:t>. Salzsäure (</w:t>
      </w:r>
      <w:r>
        <w:rPr>
          <w:rFonts w:asciiTheme="majorHAnsi" w:hAnsiTheme="majorHAnsi" w:cs="Verdana"/>
          <w:sz w:val="22"/>
          <w:szCs w:val="22"/>
        </w:rPr>
        <w:t>w=</w:t>
      </w:r>
      <w:r w:rsidRPr="00A768C6">
        <w:rPr>
          <w:rFonts w:asciiTheme="majorHAnsi" w:hAnsiTheme="majorHAnsi" w:cs="Verdana"/>
          <w:sz w:val="22"/>
          <w:szCs w:val="22"/>
        </w:rPr>
        <w:t>38%)</w:t>
      </w:r>
      <w:r>
        <w:rPr>
          <w:rFonts w:asciiTheme="majorHAnsi" w:hAnsiTheme="majorHAnsi" w:cs="Verdana"/>
          <w:b/>
          <w:bCs/>
          <w:i/>
          <w:iCs/>
          <w:sz w:val="22"/>
          <w:szCs w:val="22"/>
        </w:rPr>
        <w:t>,</w:t>
      </w:r>
      <w:r>
        <w:rPr>
          <w:rFonts w:asciiTheme="majorHAnsi" w:hAnsiTheme="majorHAnsi" w:cs="Verdana"/>
          <w:b/>
          <w:bCs/>
          <w:iCs/>
          <w:sz w:val="22"/>
          <w:szCs w:val="22"/>
        </w:rPr>
        <w:t xml:space="preserve"> </w:t>
      </w:r>
      <w:r w:rsidRPr="00A768C6">
        <w:rPr>
          <w:rFonts w:asciiTheme="majorHAnsi" w:hAnsiTheme="majorHAnsi" w:cs="Verdana"/>
          <w:sz w:val="22"/>
          <w:szCs w:val="22"/>
        </w:rPr>
        <w:t>Natrium</w:t>
      </w:r>
      <w:r>
        <w:rPr>
          <w:rFonts w:asciiTheme="majorHAnsi" w:hAnsiTheme="majorHAnsi" w:cs="Verdana"/>
          <w:sz w:val="22"/>
          <w:szCs w:val="22"/>
        </w:rPr>
        <w:t>, demineralisiertes</w:t>
      </w:r>
      <w:r w:rsidRPr="00A768C6">
        <w:rPr>
          <w:rFonts w:asciiTheme="majorHAnsi" w:hAnsiTheme="majorHAnsi" w:cs="Verdana"/>
          <w:sz w:val="22"/>
          <w:szCs w:val="22"/>
        </w:rPr>
        <w:t xml:space="preserve"> Wasser</w:t>
      </w:r>
      <w:r>
        <w:rPr>
          <w:rFonts w:asciiTheme="majorHAnsi" w:hAnsiTheme="majorHAnsi" w:cs="Verdana"/>
          <w:sz w:val="22"/>
          <w:szCs w:val="22"/>
        </w:rPr>
        <w:t xml:space="preserve">, </w:t>
      </w:r>
      <w:r w:rsidRPr="00A768C6">
        <w:rPr>
          <w:rFonts w:asciiTheme="majorHAnsi" w:hAnsiTheme="majorHAnsi" w:cs="Verdana"/>
          <w:sz w:val="22"/>
          <w:szCs w:val="22"/>
        </w:rPr>
        <w:t>verd. Natron</w:t>
      </w:r>
      <w:r>
        <w:rPr>
          <w:rFonts w:asciiTheme="majorHAnsi" w:hAnsiTheme="majorHAnsi" w:cs="Verdana"/>
          <w:sz w:val="22"/>
          <w:szCs w:val="22"/>
        </w:rPr>
        <w:t xml:space="preserve">lauge (2 M), </w:t>
      </w:r>
      <w:r w:rsidRPr="00A768C6">
        <w:rPr>
          <w:rFonts w:asciiTheme="majorHAnsi" w:hAnsiTheme="majorHAnsi" w:cs="Verdana"/>
          <w:sz w:val="22"/>
          <w:szCs w:val="22"/>
        </w:rPr>
        <w:t>Ethanol</w:t>
      </w:r>
    </w:p>
    <w:p w:rsidR="00B9162D" w:rsidRDefault="00B9162D" w:rsidP="00B9162D">
      <w:pPr>
        <w:pStyle w:val="Default"/>
        <w:spacing w:line="360" w:lineRule="auto"/>
        <w:ind w:left="1979" w:hanging="1979"/>
        <w:jc w:val="both"/>
        <w:rPr>
          <w:rFonts w:asciiTheme="majorHAnsi" w:hAnsiTheme="majorHAnsi" w:cs="Verdana"/>
          <w:sz w:val="22"/>
          <w:szCs w:val="22"/>
        </w:rPr>
      </w:pPr>
      <w:r w:rsidRPr="00020EE1">
        <w:rPr>
          <w:rFonts w:asciiTheme="majorHAnsi" w:hAnsiTheme="majorHAnsi"/>
          <w:sz w:val="22"/>
          <w:szCs w:val="22"/>
        </w:rPr>
        <w:t xml:space="preserve">Durchführung: </w:t>
      </w:r>
      <w:r>
        <w:rPr>
          <w:rFonts w:asciiTheme="majorHAnsi" w:hAnsiTheme="majorHAnsi"/>
          <w:sz w:val="22"/>
          <w:szCs w:val="22"/>
        </w:rPr>
        <w:tab/>
      </w:r>
      <w:r>
        <w:rPr>
          <w:rFonts w:asciiTheme="majorHAnsi" w:hAnsiTheme="majorHAnsi" w:cs="Verdana"/>
          <w:sz w:val="22"/>
          <w:szCs w:val="22"/>
        </w:rPr>
        <w:t>Etwa</w:t>
      </w:r>
      <w:r w:rsidRPr="00020EE1">
        <w:rPr>
          <w:rFonts w:asciiTheme="majorHAnsi" w:hAnsiTheme="majorHAnsi" w:cs="Verdana"/>
          <w:sz w:val="22"/>
          <w:szCs w:val="22"/>
        </w:rPr>
        <w:t xml:space="preserve"> 1 g Kaliumchlorat werden in einen Erlenmeyerkolben gegeben. Dazu werden etwa 3 mL konz</w:t>
      </w:r>
      <w:r>
        <w:rPr>
          <w:rFonts w:asciiTheme="majorHAnsi" w:hAnsiTheme="majorHAnsi" w:cs="Verdana"/>
          <w:sz w:val="22"/>
          <w:szCs w:val="22"/>
        </w:rPr>
        <w:t>entrierte</w:t>
      </w:r>
      <w:r w:rsidRPr="00020EE1">
        <w:rPr>
          <w:rFonts w:asciiTheme="majorHAnsi" w:hAnsiTheme="majorHAnsi" w:cs="Verdana"/>
          <w:sz w:val="22"/>
          <w:szCs w:val="22"/>
        </w:rPr>
        <w:t xml:space="preserve">. Salzsäure </w:t>
      </w:r>
      <w:proofErr w:type="spellStart"/>
      <w:r w:rsidRPr="00020EE1">
        <w:rPr>
          <w:rFonts w:asciiTheme="majorHAnsi" w:hAnsiTheme="majorHAnsi" w:cs="Verdana"/>
          <w:sz w:val="22"/>
          <w:szCs w:val="22"/>
        </w:rPr>
        <w:t>pipettiert</w:t>
      </w:r>
      <w:proofErr w:type="spellEnd"/>
      <w:r w:rsidRPr="00020EE1">
        <w:rPr>
          <w:rFonts w:asciiTheme="majorHAnsi" w:hAnsiTheme="majorHAnsi" w:cs="Verdana"/>
          <w:sz w:val="22"/>
          <w:szCs w:val="22"/>
        </w:rPr>
        <w:t xml:space="preserve">. </w:t>
      </w:r>
      <w:r>
        <w:rPr>
          <w:rFonts w:asciiTheme="majorHAnsi" w:hAnsiTheme="majorHAnsi" w:cs="Verdana"/>
          <w:sz w:val="22"/>
          <w:szCs w:val="22"/>
        </w:rPr>
        <w:t>Anschließend wird d</w:t>
      </w:r>
      <w:r w:rsidRPr="00020EE1">
        <w:rPr>
          <w:rFonts w:asciiTheme="majorHAnsi" w:hAnsiTheme="majorHAnsi" w:cs="Verdana"/>
          <w:sz w:val="22"/>
          <w:szCs w:val="22"/>
        </w:rPr>
        <w:t>er Erlenmeyerkol</w:t>
      </w:r>
      <w:r>
        <w:rPr>
          <w:rFonts w:asciiTheme="majorHAnsi" w:hAnsiTheme="majorHAnsi" w:cs="Verdana"/>
          <w:sz w:val="22"/>
          <w:szCs w:val="22"/>
        </w:rPr>
        <w:t xml:space="preserve">ben </w:t>
      </w:r>
      <w:r w:rsidRPr="00020EE1">
        <w:rPr>
          <w:rFonts w:asciiTheme="majorHAnsi" w:hAnsiTheme="majorHAnsi" w:cs="Verdana"/>
          <w:sz w:val="22"/>
          <w:szCs w:val="22"/>
        </w:rPr>
        <w:t xml:space="preserve">mit einer Glasplatte </w:t>
      </w:r>
      <w:r>
        <w:rPr>
          <w:rFonts w:asciiTheme="majorHAnsi" w:hAnsiTheme="majorHAnsi" w:cs="Verdana"/>
          <w:sz w:val="22"/>
          <w:szCs w:val="22"/>
        </w:rPr>
        <w:t>abgedeckt</w:t>
      </w:r>
      <w:r w:rsidRPr="00020EE1">
        <w:rPr>
          <w:rFonts w:asciiTheme="majorHAnsi" w:hAnsiTheme="majorHAnsi" w:cs="Verdana"/>
          <w:sz w:val="22"/>
          <w:szCs w:val="22"/>
        </w:rPr>
        <w:t>.</w:t>
      </w:r>
    </w:p>
    <w:p w:rsidR="00B9162D" w:rsidRDefault="00B9162D" w:rsidP="00B9162D">
      <w:pPr>
        <w:pStyle w:val="Default"/>
        <w:spacing w:after="200" w:line="360" w:lineRule="auto"/>
        <w:ind w:left="1979"/>
        <w:jc w:val="both"/>
        <w:rPr>
          <w:rFonts w:asciiTheme="majorHAnsi" w:hAnsiTheme="majorHAnsi" w:cs="Verdana"/>
          <w:sz w:val="22"/>
          <w:szCs w:val="22"/>
        </w:rPr>
      </w:pPr>
      <w:r>
        <w:rPr>
          <w:rFonts w:asciiTheme="majorHAnsi" w:hAnsiTheme="majorHAnsi" w:cs="Verdana"/>
          <w:sz w:val="22"/>
          <w:szCs w:val="22"/>
        </w:rPr>
        <w:t xml:space="preserve">Nun wird ein kleines Stück Natrium aus dem Vorratsbehälter entnommen und abgetrocknet. Davon muss zunächst die Oxidschicht entfernt werden. Dieses kommt nun in ein </w:t>
      </w:r>
      <w:proofErr w:type="spellStart"/>
      <w:r>
        <w:rPr>
          <w:rFonts w:asciiTheme="majorHAnsi" w:hAnsiTheme="majorHAnsi" w:cs="Verdana"/>
          <w:sz w:val="22"/>
          <w:szCs w:val="22"/>
        </w:rPr>
        <w:t>Duranglas</w:t>
      </w:r>
      <w:proofErr w:type="spellEnd"/>
      <w:r>
        <w:rPr>
          <w:rFonts w:asciiTheme="majorHAnsi" w:hAnsiTheme="majorHAnsi" w:cs="Verdana"/>
          <w:sz w:val="22"/>
          <w:szCs w:val="22"/>
        </w:rPr>
        <w:t xml:space="preserve"> mit Fenster und Gummiring. Das Natrium wird erhitzt bis es nur noch leicht glimmt. Nun wird die Glasplatte vom Erlenmeyerkolben genommen und das </w:t>
      </w:r>
      <w:proofErr w:type="spellStart"/>
      <w:r>
        <w:rPr>
          <w:rFonts w:asciiTheme="majorHAnsi" w:hAnsiTheme="majorHAnsi" w:cs="Verdana"/>
          <w:sz w:val="22"/>
          <w:szCs w:val="22"/>
        </w:rPr>
        <w:t>Duranglas</w:t>
      </w:r>
      <w:proofErr w:type="spellEnd"/>
      <w:r>
        <w:rPr>
          <w:rFonts w:asciiTheme="majorHAnsi" w:hAnsiTheme="majorHAnsi" w:cs="Verdana"/>
          <w:sz w:val="22"/>
          <w:szCs w:val="22"/>
        </w:rPr>
        <w:t xml:space="preserve"> hineingestellt.</w:t>
      </w:r>
    </w:p>
    <w:p w:rsidR="00B9162D" w:rsidRDefault="00B9162D" w:rsidP="00B9162D">
      <w:pPr>
        <w:pStyle w:val="Default"/>
        <w:spacing w:after="200" w:line="360" w:lineRule="auto"/>
        <w:ind w:left="1979" w:hanging="1979"/>
        <w:jc w:val="both"/>
        <w:rPr>
          <w:rFonts w:asciiTheme="majorHAnsi" w:hAnsiTheme="majorHAnsi"/>
          <w:sz w:val="22"/>
          <w:szCs w:val="22"/>
        </w:rPr>
      </w:pPr>
      <w:r w:rsidRPr="008263BA">
        <w:rPr>
          <w:rFonts w:asciiTheme="majorHAnsi" w:hAnsiTheme="majorHAnsi"/>
          <w:sz w:val="22"/>
          <w:szCs w:val="22"/>
        </w:rPr>
        <w:t xml:space="preserve">Beobachtung: </w:t>
      </w:r>
      <w:r>
        <w:rPr>
          <w:rFonts w:asciiTheme="majorHAnsi" w:hAnsiTheme="majorHAnsi"/>
          <w:sz w:val="22"/>
          <w:szCs w:val="22"/>
        </w:rPr>
        <w:tab/>
        <w:t xml:space="preserve">Der Feststoff im Erlenmeyerkolben schäumt auf, es bildet sich ein gelb-grünes Gas. </w:t>
      </w:r>
      <w:r w:rsidRPr="008263BA">
        <w:rPr>
          <w:rFonts w:asciiTheme="majorHAnsi" w:hAnsiTheme="majorHAnsi"/>
          <w:sz w:val="22"/>
          <w:szCs w:val="22"/>
        </w:rPr>
        <w:t>Das Natrium</w:t>
      </w:r>
      <w:r>
        <w:rPr>
          <w:rFonts w:asciiTheme="majorHAnsi" w:hAnsiTheme="majorHAnsi"/>
          <w:sz w:val="22"/>
          <w:szCs w:val="22"/>
        </w:rPr>
        <w:t>stück beginnt zunächst zu schmelzen und fängt dann zu brennen an. Danach hört es langsam auf zu brennen und glüht nur noch. Bei Zugabe des glühenden Natriums</w:t>
      </w:r>
      <w:r w:rsidRPr="008263BA">
        <w:rPr>
          <w:rFonts w:asciiTheme="majorHAnsi" w:hAnsiTheme="majorHAnsi"/>
          <w:sz w:val="22"/>
          <w:szCs w:val="22"/>
        </w:rPr>
        <w:t xml:space="preserve"> </w:t>
      </w:r>
      <w:r>
        <w:rPr>
          <w:rFonts w:asciiTheme="majorHAnsi" w:hAnsiTheme="majorHAnsi"/>
          <w:sz w:val="22"/>
          <w:szCs w:val="22"/>
        </w:rPr>
        <w:t xml:space="preserve">zu dem gelb-grünen Gas </w:t>
      </w:r>
      <w:r w:rsidRPr="008263BA">
        <w:rPr>
          <w:rFonts w:asciiTheme="majorHAnsi" w:hAnsiTheme="majorHAnsi"/>
          <w:sz w:val="22"/>
          <w:szCs w:val="22"/>
        </w:rPr>
        <w:t xml:space="preserve">glüht </w:t>
      </w:r>
      <w:r>
        <w:rPr>
          <w:rFonts w:asciiTheme="majorHAnsi" w:hAnsiTheme="majorHAnsi"/>
          <w:sz w:val="22"/>
          <w:szCs w:val="22"/>
        </w:rPr>
        <w:lastRenderedPageBreak/>
        <w:t>das Natrium</w:t>
      </w:r>
      <w:r w:rsidRPr="008263BA">
        <w:rPr>
          <w:rFonts w:asciiTheme="majorHAnsi" w:hAnsiTheme="majorHAnsi"/>
          <w:sz w:val="22"/>
          <w:szCs w:val="22"/>
        </w:rPr>
        <w:t xml:space="preserve"> stark auf. </w:t>
      </w:r>
      <w:r>
        <w:rPr>
          <w:rFonts w:asciiTheme="majorHAnsi" w:hAnsiTheme="majorHAnsi"/>
          <w:sz w:val="22"/>
          <w:szCs w:val="22"/>
        </w:rPr>
        <w:t>Nach Abklingen des Glühens</w:t>
      </w:r>
      <w:r w:rsidRPr="008263BA">
        <w:rPr>
          <w:rFonts w:asciiTheme="majorHAnsi" w:hAnsiTheme="majorHAnsi"/>
          <w:sz w:val="22"/>
          <w:szCs w:val="22"/>
        </w:rPr>
        <w:t xml:space="preserve"> ist ein weißer Feststoff zurückgeblieben.</w:t>
      </w:r>
    </w:p>
    <w:p w:rsidR="00B9162D" w:rsidRDefault="00B9162D" w:rsidP="00B9162D">
      <w:pPr>
        <w:pStyle w:val="Default"/>
        <w:spacing w:line="360" w:lineRule="auto"/>
        <w:ind w:left="1979" w:hanging="1979"/>
        <w:jc w:val="both"/>
      </w:pPr>
      <w:r>
        <w:rPr>
          <w:noProof/>
          <w:lang w:eastAsia="de-DE"/>
        </w:rPr>
        <w:drawing>
          <wp:anchor distT="0" distB="0" distL="114300" distR="114300" simplePos="0" relativeHeight="251659264" behindDoc="1" locked="0" layoutInCell="1" allowOverlap="1">
            <wp:simplePos x="0" y="0"/>
            <wp:positionH relativeFrom="column">
              <wp:posOffset>3136900</wp:posOffset>
            </wp:positionH>
            <wp:positionV relativeFrom="paragraph">
              <wp:posOffset>510540</wp:posOffset>
            </wp:positionV>
            <wp:extent cx="3432810" cy="2573655"/>
            <wp:effectExtent l="0" t="438150" r="0" b="417195"/>
            <wp:wrapTight wrapText="bothSides">
              <wp:wrapPolygon edited="0">
                <wp:start x="-54" y="21688"/>
                <wp:lineTo x="21522" y="21688"/>
                <wp:lineTo x="21522" y="-56"/>
                <wp:lineTo x="-54" y="-56"/>
                <wp:lineTo x="-54" y="21688"/>
              </wp:wrapPolygon>
            </wp:wrapTight>
            <wp:docPr id="7" name="Grafik 5" descr="DSC0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48.JPG"/>
                    <pic:cNvPicPr/>
                  </pic:nvPicPr>
                  <pic:blipFill>
                    <a:blip r:embed="rId18" cstate="print"/>
                    <a:stretch>
                      <a:fillRect/>
                    </a:stretch>
                  </pic:blipFill>
                  <pic:spPr>
                    <a:xfrm rot="5400000">
                      <a:off x="0" y="0"/>
                      <a:ext cx="3432810" cy="2573655"/>
                    </a:xfrm>
                    <a:prstGeom prst="rect">
                      <a:avLst/>
                    </a:prstGeom>
                  </pic:spPr>
                </pic:pic>
              </a:graphicData>
            </a:graphic>
          </wp:anchor>
        </w:drawing>
      </w:r>
      <w:r>
        <w:t></w:t>
      </w:r>
      <w:r w:rsidRPr="00691B35">
        <w:rPr>
          <w:rFonts w:asciiTheme="majorHAnsi" w:hAnsiTheme="majorHAnsi"/>
          <w:noProof/>
          <w:sz w:val="22"/>
          <w:szCs w:val="22"/>
          <w:lang w:eastAsia="de-DE"/>
        </w:rPr>
        <w:t xml:space="preserve"> </w:t>
      </w:r>
      <w:r>
        <w:rPr>
          <w:rFonts w:asciiTheme="majorHAnsi" w:hAnsiTheme="majorHAnsi"/>
          <w:noProof/>
          <w:sz w:val="22"/>
          <w:szCs w:val="22"/>
          <w:lang w:eastAsia="de-DE"/>
        </w:rPr>
        <w:drawing>
          <wp:inline distT="0" distB="0" distL="0" distR="0">
            <wp:extent cx="3044825" cy="3510915"/>
            <wp:effectExtent l="19050" t="0" r="3175" b="0"/>
            <wp:docPr id="2" name="Grafik 0" descr="vlcsnap-2013-07-25-15h56m50s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snap-2013-07-25-15h56m50s53.png"/>
                    <pic:cNvPicPr/>
                  </pic:nvPicPr>
                  <pic:blipFill>
                    <a:blip r:embed="rId19" cstate="print"/>
                    <a:srcRect/>
                    <a:stretch>
                      <a:fillRect/>
                    </a:stretch>
                  </pic:blipFill>
                  <pic:spPr>
                    <a:xfrm>
                      <a:off x="0" y="0"/>
                      <a:ext cx="3044825" cy="3510915"/>
                    </a:xfrm>
                    <a:prstGeom prst="rect">
                      <a:avLst/>
                    </a:prstGeom>
                  </pic:spPr>
                </pic:pic>
              </a:graphicData>
            </a:graphic>
          </wp:inline>
        </w:drawing>
      </w:r>
    </w:p>
    <w:p w:rsidR="00B9162D" w:rsidRDefault="00B9162D" w:rsidP="00B9162D">
      <w:pPr>
        <w:pStyle w:val="Beschriftung"/>
        <w:spacing w:line="360" w:lineRule="auto"/>
      </w:pPr>
      <w:r>
        <w:t xml:space="preserve">Abb. </w:t>
      </w:r>
      <w:fldSimple w:instr=" SEQ Abb. \* ARABIC ">
        <w:r>
          <w:rPr>
            <w:noProof/>
          </w:rPr>
          <w:t>1</w:t>
        </w:r>
      </w:fldSimple>
      <w:r>
        <w:t xml:space="preserve"> - </w:t>
      </w:r>
      <w:r>
        <w:rPr>
          <w:noProof/>
        </w:rPr>
        <w:t xml:space="preserve"> Glimmendes Natrium in Chloratmosphäre.</w:t>
      </w:r>
      <w:r>
        <w:rPr>
          <w:noProof/>
        </w:rPr>
        <w:tab/>
      </w:r>
      <w:r>
        <w:rPr>
          <w:noProof/>
        </w:rPr>
        <w:tab/>
      </w:r>
      <w:r>
        <w:rPr>
          <w:noProof/>
        </w:rPr>
        <w:tab/>
      </w:r>
      <w:r>
        <w:t xml:space="preserve">Abb. 2 - </w:t>
      </w:r>
      <w:r>
        <w:rPr>
          <w:noProof/>
        </w:rPr>
        <w:t xml:space="preserve"> Zurückbleibender weißer Feststoff.</w:t>
      </w:r>
    </w:p>
    <w:p w:rsidR="00B9162D" w:rsidRDefault="00B9162D" w:rsidP="00B9162D">
      <w:pPr>
        <w:tabs>
          <w:tab w:val="left" w:pos="1701"/>
          <w:tab w:val="left" w:pos="1985"/>
        </w:tabs>
        <w:ind w:left="1980" w:hanging="1980"/>
      </w:pPr>
      <w:r>
        <w:t>Deutung:</w:t>
      </w:r>
      <w:r>
        <w:tab/>
      </w:r>
      <w:r>
        <w:tab/>
      </w:r>
      <w:r>
        <w:tab/>
        <w:t xml:space="preserve">Zunächst bildet sich im Erlenmeyerkolben Chlorgas. Im </w:t>
      </w:r>
      <w:proofErr w:type="spellStart"/>
      <w:r>
        <w:t>Duranglas</w:t>
      </w:r>
      <w:proofErr w:type="spellEnd"/>
      <w:r>
        <w:t xml:space="preserve"> entsteht Natriumchlorid.</w:t>
      </w:r>
    </w:p>
    <w:p w:rsidR="00B9162D" w:rsidRDefault="00B9162D" w:rsidP="00B9162D">
      <w:pPr>
        <w:tabs>
          <w:tab w:val="left" w:pos="1701"/>
          <w:tab w:val="left" w:pos="1985"/>
        </w:tabs>
        <w:ind w:left="1980" w:hanging="1980"/>
        <w:rPr>
          <w:rFonts w:eastAsiaTheme="minorEastAsia"/>
        </w:rPr>
      </w:pPr>
      <w:r>
        <w:rPr>
          <w:rFonts w:asciiTheme="majorHAnsi" w:hAnsiTheme="majorHAnsi" w:cs="Verdana"/>
        </w:rPr>
        <w:t xml:space="preserve">Entsorgung: </w:t>
      </w:r>
      <w:r>
        <w:rPr>
          <w:rFonts w:asciiTheme="majorHAnsi" w:hAnsiTheme="majorHAnsi" w:cs="Verdana"/>
        </w:rPr>
        <w:tab/>
      </w:r>
      <w:r>
        <w:rPr>
          <w:rFonts w:asciiTheme="majorHAnsi" w:hAnsiTheme="majorHAnsi" w:cs="Verdana"/>
        </w:rPr>
        <w:tab/>
        <w:t>Es wird</w:t>
      </w:r>
      <w:r w:rsidRPr="00020EE1">
        <w:rPr>
          <w:rFonts w:asciiTheme="majorHAnsi" w:hAnsiTheme="majorHAnsi" w:cs="Verdana"/>
        </w:rPr>
        <w:t xml:space="preserve"> etwas verd</w:t>
      </w:r>
      <w:r>
        <w:rPr>
          <w:rFonts w:asciiTheme="majorHAnsi" w:hAnsiTheme="majorHAnsi" w:cs="Verdana"/>
        </w:rPr>
        <w:t>ünnte</w:t>
      </w:r>
      <w:r w:rsidRPr="00020EE1">
        <w:rPr>
          <w:rFonts w:asciiTheme="majorHAnsi" w:hAnsiTheme="majorHAnsi" w:cs="Verdana"/>
        </w:rPr>
        <w:t xml:space="preserve"> Natronlauge </w:t>
      </w:r>
      <w:r>
        <w:rPr>
          <w:rFonts w:asciiTheme="majorHAnsi" w:hAnsiTheme="majorHAnsi" w:cs="Verdana"/>
        </w:rPr>
        <w:t>zu dem überschüssigen Chlorgas gegeben und eine Entfärbung abgewartet</w:t>
      </w:r>
      <w:r w:rsidRPr="00020EE1">
        <w:rPr>
          <w:rFonts w:asciiTheme="majorHAnsi" w:hAnsiTheme="majorHAnsi" w:cs="Verdana"/>
        </w:rPr>
        <w:t>.</w:t>
      </w:r>
      <w:r>
        <w:rPr>
          <w:rFonts w:asciiTheme="majorHAnsi" w:hAnsiTheme="majorHAnsi" w:cs="Verdana"/>
        </w:rPr>
        <w:t xml:space="preserve"> Nach Neutralisation kann die Lösung in den Abguss gegeben werden.</w:t>
      </w:r>
      <w:r w:rsidRPr="00020EE1">
        <w:rPr>
          <w:rFonts w:asciiTheme="majorHAnsi" w:hAnsiTheme="majorHAnsi" w:cs="Verdana"/>
        </w:rPr>
        <w:t xml:space="preserve"> </w:t>
      </w:r>
      <w:r>
        <w:rPr>
          <w:rFonts w:asciiTheme="majorHAnsi" w:hAnsiTheme="majorHAnsi" w:cs="Verdana"/>
        </w:rPr>
        <w:t xml:space="preserve">Nach Abkühlen des </w:t>
      </w:r>
      <w:proofErr w:type="spellStart"/>
      <w:r>
        <w:rPr>
          <w:rFonts w:asciiTheme="majorHAnsi" w:hAnsiTheme="majorHAnsi" w:cs="Verdana"/>
        </w:rPr>
        <w:t>Duranglases</w:t>
      </w:r>
      <w:proofErr w:type="spellEnd"/>
      <w:r>
        <w:rPr>
          <w:rFonts w:asciiTheme="majorHAnsi" w:hAnsiTheme="majorHAnsi" w:cs="Verdana"/>
        </w:rPr>
        <w:t xml:space="preserve"> kann dieses in etwas Ethanol getaucht werden, sodass die Stellen, an denen das Natrium lag, vollständig bedeckt sind. Das Ethanol wird danach in den Lösungsmittelabfall gegeben.</w:t>
      </w:r>
    </w:p>
    <w:p w:rsidR="00B9162D" w:rsidRDefault="00B9162D" w:rsidP="00B9162D">
      <w:pPr>
        <w:pStyle w:val="Default"/>
        <w:spacing w:after="200" w:line="360" w:lineRule="auto"/>
        <w:ind w:left="1979" w:hanging="1979"/>
        <w:jc w:val="both"/>
        <w:rPr>
          <w:rFonts w:asciiTheme="majorHAnsi" w:hAnsiTheme="majorHAnsi" w:cs="Verdana"/>
          <w:bCs/>
          <w:sz w:val="22"/>
          <w:szCs w:val="22"/>
        </w:rPr>
      </w:pPr>
      <w:r>
        <w:rPr>
          <w:rFonts w:asciiTheme="majorHAnsi" w:hAnsiTheme="majorHAnsi"/>
          <w:sz w:val="22"/>
          <w:szCs w:val="22"/>
        </w:rPr>
        <w:t xml:space="preserve">Literatur: </w:t>
      </w:r>
      <w:r w:rsidRPr="00A95B38">
        <w:rPr>
          <w:rFonts w:asciiTheme="majorHAnsi" w:hAnsiTheme="majorHAnsi" w:cs="Verdana"/>
          <w:sz w:val="22"/>
          <w:szCs w:val="22"/>
        </w:rPr>
        <w:t xml:space="preserve"> </w:t>
      </w:r>
      <w:r>
        <w:rPr>
          <w:rFonts w:asciiTheme="majorHAnsi" w:hAnsiTheme="majorHAnsi" w:cs="Verdana"/>
          <w:sz w:val="22"/>
          <w:szCs w:val="22"/>
        </w:rPr>
        <w:tab/>
        <w:t xml:space="preserve">Pagenkemper, I. A. u. a., </w:t>
      </w:r>
      <w:r w:rsidRPr="00A95B38">
        <w:rPr>
          <w:rFonts w:asciiTheme="majorHAnsi" w:hAnsiTheme="majorHAnsi" w:cs="Verdana"/>
          <w:bCs/>
          <w:sz w:val="22"/>
          <w:szCs w:val="22"/>
        </w:rPr>
        <w:t>Chemisches Praktikum für Studierende der Human- und Zahnmedizin</w:t>
      </w:r>
      <w:r w:rsidRPr="00A95B38">
        <w:rPr>
          <w:rFonts w:asciiTheme="majorHAnsi" w:hAnsiTheme="majorHAnsi" w:cs="Verdana"/>
          <w:sz w:val="22"/>
          <w:szCs w:val="22"/>
        </w:rPr>
        <w:t xml:space="preserve"> </w:t>
      </w:r>
      <w:r w:rsidRPr="00A95B38">
        <w:rPr>
          <w:rFonts w:asciiTheme="majorHAnsi" w:hAnsiTheme="majorHAnsi" w:cs="Verdana"/>
          <w:bCs/>
          <w:sz w:val="22"/>
          <w:szCs w:val="22"/>
        </w:rPr>
        <w:t>an der Georg-August-Universität Göttingen, Göttingen ,6. Auflage, 2010,</w:t>
      </w:r>
      <w:r>
        <w:rPr>
          <w:rFonts w:asciiTheme="majorHAnsi" w:hAnsiTheme="majorHAnsi" w:cs="Verdana"/>
          <w:bCs/>
          <w:sz w:val="22"/>
          <w:szCs w:val="22"/>
        </w:rPr>
        <w:t xml:space="preserve"> S.154 f.</w:t>
      </w:r>
    </w:p>
    <w:p w:rsidR="00B9162D" w:rsidRPr="00A95B38" w:rsidRDefault="00B9162D" w:rsidP="00B9162D">
      <w:pPr>
        <w:pStyle w:val="Default"/>
        <w:spacing w:line="360" w:lineRule="auto"/>
        <w:jc w:val="both"/>
        <w:rPr>
          <w:rFonts w:asciiTheme="majorHAnsi" w:hAnsiTheme="majorHAnsi" w:cs="Verdana"/>
          <w:sz w:val="22"/>
          <w:szCs w:val="22"/>
        </w:rPr>
      </w:pPr>
    </w:p>
    <w:p w:rsidR="004465A0" w:rsidRDefault="004A3603" w:rsidP="00B9162D">
      <w:r>
        <w:pict>
          <v:shapetype id="_x0000_t202" coordsize="21600,21600" o:spt="202" path="m,l,21600r21600,l21600,xe">
            <v:stroke joinstyle="miter"/>
            <v:path gradientshapeok="t" o:connecttype="rect"/>
          </v:shapetype>
          <v:shape id="_x0000_s1026" type="#_x0000_t202" style="width:462.45pt;height:262.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B9162D" w:rsidRPr="0066668D" w:rsidRDefault="00B9162D" w:rsidP="00B9162D">
                  <w:pPr>
                    <w:rPr>
                      <w:color w:val="auto"/>
                    </w:rPr>
                  </w:pPr>
                  <w:r w:rsidRPr="0066668D">
                    <w:rPr>
                      <w:color w:val="auto"/>
                    </w:rPr>
                    <w:t xml:space="preserve">Da die </w:t>
                  </w:r>
                  <w:proofErr w:type="spellStart"/>
                  <w:r w:rsidRPr="0066668D">
                    <w:rPr>
                      <w:color w:val="auto"/>
                    </w:rPr>
                    <w:t>Sus</w:t>
                  </w:r>
                  <w:proofErr w:type="spellEnd"/>
                  <w:r w:rsidRPr="0066668D">
                    <w:rPr>
                      <w:color w:val="auto"/>
                    </w:rPr>
                    <w:t xml:space="preserve"> nur ein geringes Vorwissen über chemische Vorgänge besitzen, muss hier stark auf phänomenologischer Ebene gearbeitet werden (zum Beispiel spielerisch unter dem Thema „Aus der Hexenküche des Chemikers“). Die Entstehung des Chlorgases muss vom Lehrer gedeutet werden, da dies für die </w:t>
                  </w:r>
                  <w:proofErr w:type="spellStart"/>
                  <w:r w:rsidRPr="0066668D">
                    <w:rPr>
                      <w:color w:val="auto"/>
                    </w:rPr>
                    <w:t>SuS</w:t>
                  </w:r>
                  <w:proofErr w:type="spellEnd"/>
                  <w:r w:rsidRPr="0066668D">
                    <w:rPr>
                      <w:color w:val="auto"/>
                    </w:rPr>
                    <w:t xml:space="preserve"> nicht möglich ist. Ziel ist es den </w:t>
                  </w:r>
                  <w:proofErr w:type="spellStart"/>
                  <w:r w:rsidRPr="0066668D">
                    <w:rPr>
                      <w:color w:val="auto"/>
                    </w:rPr>
                    <w:t>SuS</w:t>
                  </w:r>
                  <w:proofErr w:type="spellEnd"/>
                  <w:r w:rsidRPr="0066668D">
                    <w:rPr>
                      <w:color w:val="auto"/>
                    </w:rPr>
                    <w:t xml:space="preserve"> zu verdeutlichen, warum der chemische Name für Kochsalz Natriumchlorid ist durch die Herstellung desselben aus Natrium und Chlor. Anschließend kann die Korrektheit der Deutung überprüft werden, in dem der Stoff auf bekannte Eigenschaften des Natriumchlorids untersucht wird.</w:t>
                  </w:r>
                </w:p>
                <w:p w:rsidR="00B9162D" w:rsidRPr="0066668D" w:rsidRDefault="00B9162D" w:rsidP="00B9162D">
                  <w:pPr>
                    <w:rPr>
                      <w:color w:val="auto"/>
                    </w:rPr>
                  </w:pPr>
                  <w:r w:rsidRPr="0066668D">
                    <w:rPr>
                      <w:rFonts w:asciiTheme="majorHAnsi" w:hAnsiTheme="majorHAnsi" w:cs="Verdana"/>
                      <w:color w:val="auto"/>
                    </w:rPr>
                    <w:t>Dieser Versuch ist auf Grund seiner Gefährlichkeit nur sehr vorsichtig durchzuführen. Bei dem Eintauchen des glühenden Natriums in die Chloratmosphäre sollte kein flüssiges Natrium in die Salzsäure tropfen, da durch eine mögliche Wasserstoffentwicklung Chlorknallgas entstehen und der Erlenmeyerkolben zerspringen kann. Auf Grund seiner großen Effektstärke hat dieser Versuch jedoch einen großen Wiedererkennungswert und eignet sich besonders gut als Demonstrationsexperiment.</w:t>
                  </w:r>
                </w:p>
              </w:txbxContent>
            </v:textbox>
            <w10:wrap type="none"/>
            <w10:anchorlock/>
          </v:shape>
        </w:pict>
      </w:r>
    </w:p>
    <w:sectPr w:rsidR="004465A0" w:rsidSect="004465A0">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F5" w:rsidRDefault="00F841F5" w:rsidP="0038074B">
      <w:pPr>
        <w:spacing w:after="0" w:line="240" w:lineRule="auto"/>
      </w:pPr>
      <w:r>
        <w:separator/>
      </w:r>
    </w:p>
  </w:endnote>
  <w:endnote w:type="continuationSeparator" w:id="0">
    <w:p w:rsidR="00F841F5" w:rsidRDefault="00F841F5" w:rsidP="00380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F5" w:rsidRDefault="00F841F5" w:rsidP="0038074B">
      <w:pPr>
        <w:spacing w:after="0" w:line="240" w:lineRule="auto"/>
      </w:pPr>
      <w:r>
        <w:separator/>
      </w:r>
    </w:p>
  </w:footnote>
  <w:footnote w:type="continuationSeparator" w:id="0">
    <w:p w:rsidR="00F841F5" w:rsidRDefault="00F841F5" w:rsidP="00380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38074B" w:rsidRPr="0080101C" w:rsidRDefault="0038074B" w:rsidP="0038074B">
        <w:pPr>
          <w:pStyle w:val="Kopfzeile"/>
          <w:tabs>
            <w:tab w:val="left" w:pos="0"/>
            <w:tab w:val="left" w:pos="284"/>
          </w:tabs>
          <w:jc w:val="right"/>
          <w:rPr>
            <w:rFonts w:asciiTheme="majorHAnsi" w:hAnsiTheme="majorHAnsi"/>
            <w:sz w:val="20"/>
            <w:szCs w:val="20"/>
          </w:rPr>
        </w:pPr>
        <w:fldSimple w:instr=" STYLEREF  &quot;Überschrift 1&quot;  \* MERGEFORMAT ">
          <w:r w:rsidRPr="0038074B">
            <w:rPr>
              <w:b/>
              <w:bCs/>
              <w:noProof/>
            </w:rPr>
            <w:t>Versuch 1 – Natriumchlorid-Synthese</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2</w:t>
        </w:r>
        <w:r w:rsidRPr="0080101C">
          <w:rPr>
            <w:rFonts w:asciiTheme="majorHAnsi" w:hAnsiTheme="majorHAnsi"/>
            <w:sz w:val="20"/>
            <w:szCs w:val="20"/>
          </w:rPr>
          <w:fldChar w:fldCharType="end"/>
        </w:r>
      </w:p>
    </w:sdtContent>
  </w:sdt>
  <w:p w:rsidR="0038074B" w:rsidRPr="00337B69" w:rsidRDefault="0038074B" w:rsidP="0038074B">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4097" type="#_x0000_t32" style="position:absolute;left:0;text-align:left;margin-left:-3.35pt;margin-top:3.05pt;width:462pt;height:.05pt;flip:x;z-index:251660288" o:connectortype="straight"/>
      </w:pict>
    </w:r>
  </w:p>
  <w:p w:rsidR="0038074B" w:rsidRDefault="0038074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rules v:ext="edit">
        <o:r id="V:Rule1" type="connector" idref="#_x0000_s4097"/>
      </o:rules>
    </o:shapelayout>
  </w:hdrShapeDefaults>
  <w:footnotePr>
    <w:footnote w:id="-1"/>
    <w:footnote w:id="0"/>
  </w:footnotePr>
  <w:endnotePr>
    <w:endnote w:id="-1"/>
    <w:endnote w:id="0"/>
  </w:endnotePr>
  <w:compat/>
  <w:rsids>
    <w:rsidRoot w:val="00B9162D"/>
    <w:rsid w:val="00293ED5"/>
    <w:rsid w:val="0038074B"/>
    <w:rsid w:val="004465A0"/>
    <w:rsid w:val="004847C0"/>
    <w:rsid w:val="004A3603"/>
    <w:rsid w:val="007F6EE9"/>
    <w:rsid w:val="00854DBB"/>
    <w:rsid w:val="00987904"/>
    <w:rsid w:val="00B9162D"/>
    <w:rsid w:val="00E60FD7"/>
    <w:rsid w:val="00F841F5"/>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62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9162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162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9162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16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16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16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16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16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16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162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9162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9162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9162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9162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9162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9162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162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162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162D"/>
    <w:pPr>
      <w:spacing w:line="240" w:lineRule="auto"/>
    </w:pPr>
    <w:rPr>
      <w:bCs/>
      <w:color w:val="auto"/>
      <w:sz w:val="18"/>
      <w:szCs w:val="18"/>
    </w:rPr>
  </w:style>
  <w:style w:type="character" w:styleId="Hyperlink">
    <w:name w:val="Hyperlink"/>
    <w:basedOn w:val="Absatz-Standardschriftart"/>
    <w:uiPriority w:val="99"/>
    <w:unhideWhenUsed/>
    <w:rsid w:val="00B9162D"/>
    <w:rPr>
      <w:color w:val="0000FF" w:themeColor="hyperlink"/>
      <w:u w:val="single"/>
    </w:rPr>
  </w:style>
  <w:style w:type="character" w:customStyle="1" w:styleId="ipa">
    <w:name w:val="ipa"/>
    <w:basedOn w:val="Absatz-Standardschriftart"/>
    <w:rsid w:val="00B9162D"/>
  </w:style>
  <w:style w:type="paragraph" w:customStyle="1" w:styleId="Default">
    <w:name w:val="Default"/>
    <w:rsid w:val="00B9162D"/>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B91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62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3807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74B"/>
    <w:rPr>
      <w:rFonts w:ascii="Cambria" w:hAnsi="Cambria"/>
      <w:color w:val="1D1B11" w:themeColor="background2" w:themeShade="1A"/>
    </w:rPr>
  </w:style>
  <w:style w:type="paragraph" w:styleId="Fuzeile">
    <w:name w:val="footer"/>
    <w:basedOn w:val="Standard"/>
    <w:link w:val="FuzeileZchn"/>
    <w:uiPriority w:val="99"/>
    <w:semiHidden/>
    <w:unhideWhenUsed/>
    <w:rsid w:val="0038074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8074B"/>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78E83-198F-4992-B8EE-E12A7D1A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2179</Characters>
  <Application>Microsoft Office Word</Application>
  <DocSecurity>0</DocSecurity>
  <Lines>18</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3</cp:revision>
  <dcterms:created xsi:type="dcterms:W3CDTF">2013-08-13T16:42:00Z</dcterms:created>
  <dcterms:modified xsi:type="dcterms:W3CDTF">2013-08-14T17:52:00Z</dcterms:modified>
</cp:coreProperties>
</file>