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FE2" w:rsidRDefault="008A0FE2" w:rsidP="008A0FE2">
      <w:pPr>
        <w:pStyle w:val="berschrift1"/>
        <w:numPr>
          <w:ilvl w:val="0"/>
          <w:numId w:val="0"/>
        </w:numPr>
        <w:ind w:left="431" w:hanging="431"/>
      </w:pPr>
      <w:bookmarkStart w:id="0" w:name="_Toc338321575"/>
      <w:r>
        <w:rPr>
          <w:noProof/>
          <w:lang w:eastAsia="de-DE"/>
        </w:rPr>
        <mc:AlternateContent>
          <mc:Choice Requires="wps">
            <w:drawing>
              <wp:anchor distT="0" distB="0" distL="114300" distR="114300" simplePos="0" relativeHeight="251659264" behindDoc="0" locked="0" layoutInCell="1" allowOverlap="1" wp14:anchorId="44CAE891" wp14:editId="3748CAAF">
                <wp:simplePos x="0" y="0"/>
                <wp:positionH relativeFrom="column">
                  <wp:posOffset>-635</wp:posOffset>
                </wp:positionH>
                <wp:positionV relativeFrom="paragraph">
                  <wp:posOffset>684530</wp:posOffset>
                </wp:positionV>
                <wp:extent cx="5873115" cy="561340"/>
                <wp:effectExtent l="0" t="0" r="13335" b="1016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6134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0FE2" w:rsidRDefault="008A0FE2" w:rsidP="008A0FE2">
                            <w:pPr>
                              <w:rPr>
                                <w:color w:val="auto"/>
                              </w:rPr>
                            </w:pPr>
                            <w:r>
                              <w:rPr>
                                <w:color w:val="auto"/>
                              </w:rPr>
                              <w:t xml:space="preserve">In diesem Versuch wird gezeigt, dass Pflanzenfarbstoffe der Paprika in Fetten gelöst werden können, wie man es auch bei den Fettaugen einer Suppe kennt.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left:0;text-align:left;margin-left:-.05pt;margin-top:53.9pt;width:462.45pt;height: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" strokecolor="#4bacc6" strokeweight="1pt">
                <v:stroke dashstyle="dash"/>
                <v:shadow color="#868686"/>
                <v:textbox>
                  <w:txbxContent>
                    <w:p w:rsidR="008A0FE2" w:rsidRDefault="008A0FE2" w:rsidP="008A0FE2">
                      <w:pPr>
                        <w:rPr>
                          <w:color w:val="auto"/>
                        </w:rPr>
                      </w:pPr>
                      <w:r>
                        <w:rPr>
                          <w:color w:val="auto"/>
                        </w:rPr>
                        <w:t xml:space="preserve">In diesem Versuch wird gezeigt, dass Pflanzenfarbstoffe der Paprika in Fetten gelöst werden können, wie man es auch bei den Fettaugen einer Suppe kennt. </w:t>
                      </w:r>
                    </w:p>
                  </w:txbxContent>
                </v:textbox>
                <w10:wrap type="square"/>
              </v:shape>
            </w:pict>
          </mc:Fallback>
        </mc:AlternateContent>
      </w:r>
      <w:r>
        <w:t>V 4 – Löslichkeit des Pflanzenfarbstoffs der Paprika in Fetten</w:t>
      </w:r>
      <w:bookmarkEnd w:id="0"/>
    </w:p>
    <w:p w:rsidR="008A0FE2" w:rsidRDefault="008A0FE2" w:rsidP="008A0FE2">
      <w:pPr>
        <w:rPr>
          <w:color w:val="auto"/>
        </w:rPr>
      </w:pPr>
    </w:p>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8A0FE2" w:rsidTr="008A0FE2">
        <w:tc>
          <w:tcPr>
            <w:tcW w:w="6487" w:type="dxa"/>
            <w:gridSpan w:val="3"/>
            <w:tcBorders>
              <w:top w:val="single" w:sz="8" w:space="0" w:color="4F81BD"/>
              <w:left w:val="nil"/>
              <w:bottom w:val="single" w:sz="8" w:space="0" w:color="4F81BD"/>
              <w:right w:val="nil"/>
            </w:tcBorders>
            <w:vAlign w:val="center"/>
            <w:hideMark/>
          </w:tcPr>
          <w:p w:rsidR="008A0FE2" w:rsidRDefault="008A0FE2">
            <w:pPr>
              <w:spacing w:after="0"/>
              <w:jc w:val="center"/>
              <w:rPr>
                <w:b/>
                <w:bCs/>
                <w:color w:val="auto"/>
                <w:sz w:val="20"/>
              </w:rPr>
            </w:pPr>
            <w:r>
              <w:rPr>
                <w:b/>
                <w:bCs/>
                <w:color w:val="auto"/>
                <w:sz w:val="20"/>
              </w:rPr>
              <w:t>Gefahrenstoffe</w:t>
            </w:r>
          </w:p>
        </w:tc>
        <w:tc>
          <w:tcPr>
            <w:tcW w:w="3284" w:type="dxa"/>
            <w:vMerge w:val="restart"/>
            <w:tcBorders>
              <w:top w:val="nil"/>
              <w:left w:val="nil"/>
              <w:bottom w:val="nil"/>
              <w:right w:val="nil"/>
            </w:tcBorders>
          </w:tcPr>
          <w:p w:rsidR="008A0FE2" w:rsidRDefault="008A0FE2">
            <w:pPr>
              <w:spacing w:after="0"/>
              <w:rPr>
                <w:b/>
                <w:bCs/>
                <w:noProof/>
                <w:color w:val="auto"/>
                <w:lang w:eastAsia="de-DE"/>
              </w:rPr>
            </w:pPr>
          </w:p>
        </w:tc>
      </w:tr>
      <w:tr w:rsidR="008A0FE2" w:rsidTr="008A0FE2">
        <w:trPr>
          <w:trHeight w:val="648"/>
        </w:trPr>
        <w:tc>
          <w:tcPr>
            <w:tcW w:w="2259" w:type="dxa"/>
            <w:tcBorders>
              <w:top w:val="nil"/>
              <w:left w:val="nil"/>
              <w:bottom w:val="nil"/>
              <w:right w:val="nil"/>
            </w:tcBorders>
            <w:shd w:val="clear" w:color="auto" w:fill="D3DFEE"/>
            <w:vAlign w:val="center"/>
            <w:hideMark/>
          </w:tcPr>
          <w:p w:rsidR="008A0FE2" w:rsidRDefault="008A0FE2">
            <w:pPr>
              <w:spacing w:after="0" w:line="276" w:lineRule="auto"/>
              <w:ind w:right="-180"/>
              <w:jc w:val="center"/>
              <w:rPr>
                <w:bCs/>
                <w:color w:val="auto"/>
                <w:sz w:val="20"/>
              </w:rPr>
            </w:pPr>
            <w:r>
              <w:rPr>
                <w:bCs/>
                <w:color w:val="auto"/>
                <w:sz w:val="20"/>
              </w:rPr>
              <w:t>-</w:t>
            </w:r>
          </w:p>
        </w:tc>
        <w:tc>
          <w:tcPr>
            <w:tcW w:w="1677" w:type="dxa"/>
            <w:tcBorders>
              <w:top w:val="nil"/>
              <w:left w:val="nil"/>
              <w:bottom w:val="nil"/>
              <w:right w:val="nil"/>
            </w:tcBorders>
            <w:shd w:val="clear" w:color="auto" w:fill="D3DFEE"/>
            <w:vAlign w:val="center"/>
            <w:hideMark/>
          </w:tcPr>
          <w:p w:rsidR="008A0FE2" w:rsidRDefault="008A0FE2">
            <w:pPr>
              <w:spacing w:after="0" w:line="276" w:lineRule="auto"/>
              <w:jc w:val="center"/>
              <w:rPr>
                <w:color w:val="auto"/>
                <w:sz w:val="20"/>
              </w:rPr>
            </w:pPr>
            <w:r>
              <w:rPr>
                <w:color w:val="auto"/>
                <w:sz w:val="20"/>
              </w:rPr>
              <w:t>H: -</w:t>
            </w:r>
          </w:p>
        </w:tc>
        <w:tc>
          <w:tcPr>
            <w:tcW w:w="2551" w:type="dxa"/>
            <w:tcBorders>
              <w:top w:val="nil"/>
              <w:left w:val="nil"/>
              <w:bottom w:val="nil"/>
              <w:right w:val="nil"/>
            </w:tcBorders>
            <w:shd w:val="clear" w:color="auto" w:fill="D3DFEE"/>
            <w:vAlign w:val="center"/>
            <w:hideMark/>
          </w:tcPr>
          <w:p w:rsidR="008A0FE2" w:rsidRDefault="008A0FE2">
            <w:pPr>
              <w:spacing w:after="0" w:line="276" w:lineRule="auto"/>
              <w:jc w:val="center"/>
              <w:rPr>
                <w:color w:val="auto"/>
                <w:sz w:val="20"/>
              </w:rPr>
            </w:pPr>
            <w:r>
              <w:rPr>
                <w:color w:val="auto"/>
                <w:sz w:val="20"/>
              </w:rPr>
              <w:t>P: -</w:t>
            </w:r>
          </w:p>
        </w:tc>
        <w:tc>
          <w:tcPr>
            <w:tcW w:w="0" w:type="auto"/>
            <w:vMerge/>
            <w:tcBorders>
              <w:top w:val="nil"/>
              <w:left w:val="nil"/>
              <w:bottom w:val="nil"/>
              <w:right w:val="nil"/>
            </w:tcBorders>
            <w:vAlign w:val="center"/>
            <w:hideMark/>
          </w:tcPr>
          <w:p w:rsidR="008A0FE2" w:rsidRDefault="008A0FE2">
            <w:pPr>
              <w:spacing w:after="0" w:line="240" w:lineRule="auto"/>
              <w:jc w:val="left"/>
              <w:rPr>
                <w:b/>
                <w:bCs/>
                <w:noProof/>
                <w:color w:val="auto"/>
                <w:lang w:eastAsia="de-DE"/>
              </w:rPr>
            </w:pPr>
          </w:p>
        </w:tc>
      </w:tr>
      <w:tr w:rsidR="008A0FE2" w:rsidTr="008A0FE2">
        <w:tc>
          <w:tcPr>
            <w:tcW w:w="2259" w:type="dxa"/>
            <w:tcBorders>
              <w:top w:val="nil"/>
              <w:left w:val="nil"/>
              <w:bottom w:val="single" w:sz="8" w:space="0" w:color="4F81BD"/>
              <w:right w:val="nil"/>
            </w:tcBorders>
            <w:vAlign w:val="center"/>
          </w:tcPr>
          <w:p w:rsidR="008A0FE2" w:rsidRDefault="008A0FE2">
            <w:pPr>
              <w:spacing w:after="0" w:line="276" w:lineRule="auto"/>
              <w:ind w:right="-180"/>
              <w:jc w:val="center"/>
              <w:rPr>
                <w:bCs/>
                <w:color w:val="auto"/>
                <w:sz w:val="20"/>
                <w:szCs w:val="20"/>
              </w:rPr>
            </w:pPr>
          </w:p>
        </w:tc>
        <w:tc>
          <w:tcPr>
            <w:tcW w:w="1677" w:type="dxa"/>
            <w:tcBorders>
              <w:top w:val="nil"/>
              <w:left w:val="nil"/>
              <w:bottom w:val="single" w:sz="8" w:space="0" w:color="4F81BD"/>
              <w:right w:val="nil"/>
            </w:tcBorders>
            <w:vAlign w:val="center"/>
          </w:tcPr>
          <w:p w:rsidR="008A0FE2" w:rsidRDefault="008A0FE2">
            <w:pPr>
              <w:spacing w:after="0" w:line="276" w:lineRule="auto"/>
              <w:ind w:hanging="44"/>
              <w:jc w:val="center"/>
              <w:rPr>
                <w:color w:val="auto"/>
                <w:sz w:val="20"/>
                <w:szCs w:val="20"/>
              </w:rPr>
            </w:pPr>
          </w:p>
        </w:tc>
        <w:tc>
          <w:tcPr>
            <w:tcW w:w="2551" w:type="dxa"/>
            <w:tcBorders>
              <w:top w:val="nil"/>
              <w:left w:val="nil"/>
              <w:bottom w:val="single" w:sz="8" w:space="0" w:color="4F81BD"/>
              <w:right w:val="nil"/>
            </w:tcBorders>
            <w:vAlign w:val="center"/>
          </w:tcPr>
          <w:p w:rsidR="008A0FE2" w:rsidRDefault="008A0FE2">
            <w:pPr>
              <w:spacing w:after="0" w:line="276" w:lineRule="auto"/>
              <w:ind w:hanging="44"/>
              <w:jc w:val="center"/>
              <w:rPr>
                <w:color w:val="auto"/>
                <w:sz w:val="20"/>
                <w:szCs w:val="20"/>
              </w:rPr>
            </w:pPr>
          </w:p>
        </w:tc>
        <w:tc>
          <w:tcPr>
            <w:tcW w:w="0" w:type="auto"/>
            <w:vMerge/>
            <w:tcBorders>
              <w:top w:val="nil"/>
              <w:left w:val="nil"/>
              <w:bottom w:val="nil"/>
              <w:right w:val="nil"/>
            </w:tcBorders>
            <w:vAlign w:val="center"/>
            <w:hideMark/>
          </w:tcPr>
          <w:p w:rsidR="008A0FE2" w:rsidRDefault="008A0FE2">
            <w:pPr>
              <w:spacing w:after="0" w:line="240" w:lineRule="auto"/>
              <w:jc w:val="left"/>
              <w:rPr>
                <w:b/>
                <w:bCs/>
                <w:noProof/>
                <w:color w:val="auto"/>
                <w:lang w:eastAsia="de-DE"/>
              </w:rPr>
            </w:pPr>
          </w:p>
        </w:tc>
      </w:tr>
    </w:tbl>
    <w:p w:rsidR="008A0FE2" w:rsidRDefault="008A0FE2" w:rsidP="008A0FE2">
      <w:pPr>
        <w:tabs>
          <w:tab w:val="left" w:pos="1701"/>
          <w:tab w:val="left" w:pos="1985"/>
        </w:tabs>
        <w:ind w:left="1980" w:hanging="1980"/>
        <w:rPr>
          <w:color w:val="auto"/>
        </w:rPr>
      </w:pPr>
    </w:p>
    <w:p w:rsidR="008A0FE2" w:rsidRDefault="008A0FE2" w:rsidP="008A0FE2">
      <w:pPr>
        <w:tabs>
          <w:tab w:val="left" w:pos="1701"/>
          <w:tab w:val="left" w:pos="1985"/>
        </w:tabs>
        <w:ind w:left="1980" w:hanging="1980"/>
        <w:rPr>
          <w:color w:val="auto"/>
        </w:rPr>
      </w:pPr>
      <w:r>
        <w:rPr>
          <w:color w:val="auto"/>
        </w:rPr>
        <w:t xml:space="preserve">Materialien: </w:t>
      </w:r>
      <w:r>
        <w:rPr>
          <w:color w:val="auto"/>
        </w:rPr>
        <w:tab/>
      </w:r>
      <w:r>
        <w:rPr>
          <w:color w:val="auto"/>
        </w:rPr>
        <w:tab/>
        <w:t>Becherglas, zwei Reagenzgläser, Glasstab.</w:t>
      </w:r>
    </w:p>
    <w:p w:rsidR="008A0FE2" w:rsidRDefault="008A0FE2" w:rsidP="008A0FE2">
      <w:pPr>
        <w:tabs>
          <w:tab w:val="left" w:pos="1701"/>
          <w:tab w:val="left" w:pos="1985"/>
        </w:tabs>
        <w:ind w:left="1980" w:hanging="1980"/>
        <w:rPr>
          <w:color w:val="auto"/>
        </w:rPr>
      </w:pPr>
      <w:r>
        <w:rPr>
          <w:color w:val="auto"/>
        </w:rPr>
        <w:t>Chemikalien:</w:t>
      </w:r>
      <w:r>
        <w:rPr>
          <w:color w:val="auto"/>
        </w:rPr>
        <w:tab/>
      </w:r>
      <w:r>
        <w:rPr>
          <w:color w:val="auto"/>
        </w:rPr>
        <w:tab/>
        <w:t>Wasser, Öl, Paprikapulver.</w:t>
      </w:r>
    </w:p>
    <w:p w:rsidR="008A0FE2" w:rsidRDefault="008A0FE2" w:rsidP="008A0FE2">
      <w:pPr>
        <w:tabs>
          <w:tab w:val="left" w:pos="1701"/>
          <w:tab w:val="left" w:pos="1985"/>
        </w:tabs>
        <w:ind w:left="1980" w:hanging="1980"/>
        <w:rPr>
          <w:color w:val="auto"/>
        </w:rPr>
      </w:pPr>
      <w:r>
        <w:rPr>
          <w:color w:val="auto"/>
        </w:rPr>
        <w:t xml:space="preserve">Durchführung: </w:t>
      </w:r>
      <w:r>
        <w:rPr>
          <w:color w:val="auto"/>
        </w:rPr>
        <w:tab/>
      </w:r>
      <w:r>
        <w:rPr>
          <w:color w:val="auto"/>
        </w:rPr>
        <w:tab/>
        <w:t>In einem Becherglas wird Paprikapulver mit Wasser und Öl vermischt. (Falls die Farbe des Öls unverändert bleibt, kann die Flüssigkeit erwärmt werden mittels Dreifuß, feuerfester Unterlage und Bunsenbrenner.)  A</w:t>
      </w:r>
      <w:r>
        <w:rPr>
          <w:color w:val="auto"/>
        </w:rPr>
        <w:t>n</w:t>
      </w:r>
      <w:r>
        <w:rPr>
          <w:color w:val="auto"/>
        </w:rPr>
        <w:t>schließend wird das Fett abdekantiert und ein Reagenzglas ca. 2 cm befüllt. In das zweite Reagenzglas schüttet man das unbehandelte Öl und ve</w:t>
      </w:r>
      <w:r>
        <w:rPr>
          <w:color w:val="auto"/>
        </w:rPr>
        <w:t>r</w:t>
      </w:r>
      <w:r>
        <w:rPr>
          <w:color w:val="auto"/>
        </w:rPr>
        <w:t xml:space="preserve">gleicht die Farbigkeit. </w:t>
      </w:r>
    </w:p>
    <w:p w:rsidR="008A0FE2" w:rsidRDefault="008A0FE2" w:rsidP="008A0FE2">
      <w:pPr>
        <w:tabs>
          <w:tab w:val="left" w:pos="1701"/>
          <w:tab w:val="left" w:pos="1985"/>
        </w:tabs>
        <w:ind w:left="1980" w:hanging="1980"/>
        <w:rPr>
          <w:color w:val="auto"/>
        </w:rPr>
      </w:pPr>
      <w:r>
        <w:rPr>
          <w:color w:val="auto"/>
        </w:rPr>
        <w:t>Beobachtung:</w:t>
      </w:r>
      <w:r>
        <w:rPr>
          <w:color w:val="auto"/>
        </w:rPr>
        <w:tab/>
      </w:r>
      <w:r>
        <w:rPr>
          <w:color w:val="auto"/>
        </w:rPr>
        <w:tab/>
        <w:t>Die Farbe des Öls färbt sich nach dem Umrühren (oder nach dem Erwä</w:t>
      </w:r>
      <w:r>
        <w:rPr>
          <w:color w:val="auto"/>
        </w:rPr>
        <w:t>r</w:t>
      </w:r>
      <w:r>
        <w:rPr>
          <w:color w:val="auto"/>
        </w:rPr>
        <w:t xml:space="preserve">men) orange-rötlich.  </w:t>
      </w:r>
    </w:p>
    <w:p w:rsidR="008A0FE2" w:rsidRDefault="008A0FE2" w:rsidP="008A0FE2">
      <w:pPr>
        <w:keepNext/>
        <w:tabs>
          <w:tab w:val="left" w:pos="1701"/>
          <w:tab w:val="left" w:pos="1985"/>
        </w:tabs>
        <w:ind w:left="1980" w:hanging="1980"/>
        <w:jc w:val="center"/>
        <w:rPr>
          <w:color w:val="auto"/>
        </w:rPr>
      </w:pPr>
      <w:r>
        <w:rPr>
          <w:noProof/>
          <w:color w:val="auto"/>
          <w:lang w:eastAsia="de-DE"/>
        </w:rPr>
        <w:lastRenderedPageBreak/>
        <w:drawing>
          <wp:inline distT="0" distB="0" distL="0" distR="0">
            <wp:extent cx="3907790" cy="3407410"/>
            <wp:effectExtent l="0" t="0" r="0" b="2540"/>
            <wp:docPr id="16" name="Grafik 16" descr="Paprikpu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rikpul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3407410"/>
                    </a:xfrm>
                    <a:prstGeom prst="rect">
                      <a:avLst/>
                    </a:prstGeom>
                    <a:noFill/>
                    <a:ln>
                      <a:noFill/>
                    </a:ln>
                  </pic:spPr>
                </pic:pic>
              </a:graphicData>
            </a:graphic>
          </wp:inline>
        </w:drawing>
      </w:r>
    </w:p>
    <w:p w:rsidR="008A0FE2" w:rsidRDefault="008A0FE2" w:rsidP="008A0FE2">
      <w:pPr>
        <w:pStyle w:val="Beschriftung"/>
        <w:jc w:val="center"/>
        <w:rPr>
          <w:color w:val="auto"/>
        </w:rPr>
      </w:pPr>
      <w:r>
        <w:t xml:space="preserve">Abb. 4 - </w:t>
      </w:r>
      <w:r>
        <w:rPr>
          <w:noProof/>
        </w:rPr>
        <w:t xml:space="preserve"> Das Öl färbt sich durch das Paprikapulver orange-rot.</w:t>
      </w:r>
    </w:p>
    <w:p w:rsidR="008A0FE2" w:rsidRDefault="008A0FE2" w:rsidP="008A0FE2">
      <w:pPr>
        <w:tabs>
          <w:tab w:val="left" w:pos="1701"/>
          <w:tab w:val="left" w:pos="1985"/>
        </w:tabs>
        <w:ind w:left="1980" w:hanging="1980"/>
        <w:rPr>
          <w:color w:val="auto"/>
        </w:rPr>
      </w:pPr>
      <w:r>
        <w:rPr>
          <w:color w:val="auto"/>
        </w:rPr>
        <w:t>Deutung:</w:t>
      </w:r>
      <w:r>
        <w:rPr>
          <w:color w:val="auto"/>
        </w:rPr>
        <w:tab/>
      </w:r>
      <w:r>
        <w:rPr>
          <w:color w:val="auto"/>
        </w:rPr>
        <w:tab/>
        <w:t xml:space="preserve">Der Pflanzenfarbstoff der Paprika ist fettlöslich. Aus diesem Grund sind die Fettaugen einer Gemüsesuppe oftmals orange-rot eingefärbt. </w:t>
      </w:r>
    </w:p>
    <w:p w:rsidR="008A0FE2" w:rsidRDefault="008A0FE2" w:rsidP="008A0FE2">
      <w:pPr>
        <w:pStyle w:val="Literaturverzeichnis"/>
        <w:ind w:left="1980" w:hanging="1980"/>
        <w:jc w:val="left"/>
        <w:rPr>
          <w:noProof/>
          <w:color w:val="auto"/>
        </w:rPr>
      </w:pPr>
      <w:r>
        <w:rPr>
          <w:color w:val="auto"/>
        </w:rPr>
        <w:t>Literatur:</w:t>
      </w:r>
      <w:r>
        <w:rPr>
          <w:color w:val="auto"/>
        </w:rPr>
        <w:tab/>
      </w:r>
      <w:r>
        <w:rPr>
          <w:noProof/>
          <w:color w:val="auto"/>
        </w:rPr>
        <w:t xml:space="preserve">Wiechoczek, D. (kein Datum). </w:t>
      </w:r>
      <w:r>
        <w:rPr>
          <w:i/>
          <w:iCs/>
          <w:noProof/>
          <w:color w:val="auto"/>
        </w:rPr>
        <w:t>www.chemieunterricht.de/dc2/haus/v082.htm.</w:t>
      </w:r>
      <w:r>
        <w:rPr>
          <w:noProof/>
          <w:color w:val="auto"/>
        </w:rPr>
        <w:t xml:space="preserve"> (Zuletzt abgerufen am 27.09.2012 um 20:33).</w:t>
      </w:r>
      <w:bookmarkStart w:id="1" w:name="_GoBack"/>
      <w:bookmarkEnd w:id="1"/>
    </w:p>
    <w:p w:rsidR="008A0FE2" w:rsidRDefault="008A0FE2" w:rsidP="008A0FE2">
      <w:pPr>
        <w:tabs>
          <w:tab w:val="left" w:pos="1701"/>
          <w:tab w:val="left" w:pos="1985"/>
        </w:tabs>
        <w:ind w:left="1980" w:hanging="1980"/>
        <w:rPr>
          <w:color w:val="auto"/>
        </w:rPr>
      </w:pPr>
    </w:p>
    <w:p w:rsidR="008A0FE2" w:rsidRDefault="008A0FE2" w:rsidP="008A0FE2">
      <w:pPr>
        <w:tabs>
          <w:tab w:val="left" w:pos="1701"/>
          <w:tab w:val="left" w:pos="1985"/>
        </w:tabs>
        <w:ind w:left="1980" w:hanging="1980"/>
        <w:rPr>
          <w:rFonts w:eastAsia="MS Mincho"/>
          <w:color w:val="auto"/>
        </w:rPr>
      </w:pPr>
      <w:r>
        <w:rPr>
          <w:noProof/>
          <w:color w:val="auto"/>
          <w:lang w:eastAsia="de-DE"/>
        </w:rPr>
        <mc:AlternateContent>
          <mc:Choice Requires="wps">
            <w:drawing>
              <wp:inline distT="0" distB="0" distL="0" distR="0">
                <wp:extent cx="5873115" cy="2028190"/>
                <wp:effectExtent l="9525" t="9525" r="13335" b="10160"/>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2819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0FE2" w:rsidRDefault="008A0FE2" w:rsidP="008A0FE2">
                            <w:pPr>
                              <w:spacing w:after="0"/>
                              <w:rPr>
                                <w:color w:val="auto"/>
                              </w:rPr>
                            </w:pPr>
                            <w:r>
                              <w:rPr>
                                <w:b/>
                                <w:color w:val="auto"/>
                              </w:rPr>
                              <w:t xml:space="preserve">Anmerkungen </w:t>
                            </w:r>
                            <w:r>
                              <w:rPr>
                                <w:color w:val="auto"/>
                              </w:rPr>
                              <w:t>Diesen Versuch kann man alternativ auch mit einer Möhre oder direkt mit einer Paprikaschote durchführen, die man zerreibt. Die Anzahl der Farbstoffe der Paprikasch</w:t>
                            </w:r>
                            <w:r>
                              <w:rPr>
                                <w:color w:val="auto"/>
                              </w:rPr>
                              <w:t>o</w:t>
                            </w:r>
                            <w:r>
                              <w:rPr>
                                <w:color w:val="auto"/>
                              </w:rPr>
                              <w:t>te sind jedoch oftmals zu gering, wodurch die Färbung des Fetts nur schwach zu erkennen ist. Falls man keine Färbung erkennen kann, kann man das Fett auch erhitzen, dann kann die Farbe etwas intensiver werden. Leider wird die Lösung dann trüb, da man beinhaltete Proteine ze</w:t>
                            </w:r>
                            <w:r>
                              <w:rPr>
                                <w:color w:val="auto"/>
                              </w:rPr>
                              <w:t>r</w:t>
                            </w:r>
                            <w:r>
                              <w:rPr>
                                <w:color w:val="auto"/>
                              </w:rPr>
                              <w:t>stört.</w:t>
                            </w:r>
                          </w:p>
                          <w:p w:rsidR="008A0FE2" w:rsidRDefault="008A0FE2" w:rsidP="008A0FE2">
                            <w:pPr>
                              <w:spacing w:after="0"/>
                              <w:rPr>
                                <w:color w:val="auto"/>
                              </w:rPr>
                            </w:pPr>
                            <w:r>
                              <w:rPr>
                                <w:color w:val="auto"/>
                              </w:rPr>
                              <w:t>Die Schülerinnen und Schüler sollten, falls die Fettlösung erhitzt werden muss, mit dem Bu</w:t>
                            </w:r>
                            <w:r>
                              <w:rPr>
                                <w:color w:val="auto"/>
                              </w:rPr>
                              <w:t>n</w:t>
                            </w:r>
                            <w:r>
                              <w:rPr>
                                <w:color w:val="auto"/>
                              </w:rPr>
                              <w:t xml:space="preserve">senbrenner umgehen können. </w:t>
                            </w:r>
                          </w:p>
                          <w:p w:rsidR="008A0FE2" w:rsidRDefault="008A0FE2" w:rsidP="008A0FE2">
                            <w:pPr>
                              <w:rPr>
                                <w:color w:val="auto"/>
                              </w:rPr>
                            </w:pPr>
                          </w:p>
                        </w:txbxContent>
                      </wps:txbx>
                      <wps:bodyPr rot="0" vert="horz" wrap="square" lIns="91440" tIns="45720" rIns="91440" bIns="45720" anchor="t" anchorCtr="0" upright="1">
                        <a:noAutofit/>
                      </wps:bodyPr>
                    </wps:wsp>
                  </a:graphicData>
                </a:graphic>
              </wp:inline>
            </w:drawing>
          </mc:Choice>
          <mc:Fallback>
            <w:pict>
              <v:shape id="Textfeld 17" o:spid="_x0000_s1027" type="#_x0000_t202" style="width:462.45pt;height:1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" strokecolor="#c0504d" strokeweight="1pt">
                <v:stroke dashstyle="dash"/>
                <v:shadow color="#868686"/>
                <v:textbox>
                  <w:txbxContent>
                    <w:p w:rsidR="008A0FE2" w:rsidRDefault="008A0FE2" w:rsidP="008A0FE2">
                      <w:pPr>
                        <w:spacing w:after="0"/>
                        <w:rPr>
                          <w:color w:val="auto"/>
                        </w:rPr>
                      </w:pPr>
                      <w:r>
                        <w:rPr>
                          <w:b/>
                          <w:color w:val="auto"/>
                        </w:rPr>
                        <w:t xml:space="preserve">Anmerkungen </w:t>
                      </w:r>
                      <w:r>
                        <w:rPr>
                          <w:color w:val="auto"/>
                        </w:rPr>
                        <w:t>Diesen Versuch kann man alternativ auch mit einer Möhre oder direkt mit einer Paprikaschote durchführen, die man zerreibt. Die Anzahl der Farbstoffe der Paprikasch</w:t>
                      </w:r>
                      <w:r>
                        <w:rPr>
                          <w:color w:val="auto"/>
                        </w:rPr>
                        <w:t>o</w:t>
                      </w:r>
                      <w:r>
                        <w:rPr>
                          <w:color w:val="auto"/>
                        </w:rPr>
                        <w:t>te sind jedoch oftmals zu gering, wodurch die Färbung des Fetts nur schwach zu erkennen ist. Falls man keine Färbung erkennen kann, kann man das Fett auch erhitzen, dann kann die Farbe etwas intensiver werden. Leider wird die Lösung dann trüb, da man beinhaltete Proteine ze</w:t>
                      </w:r>
                      <w:r>
                        <w:rPr>
                          <w:color w:val="auto"/>
                        </w:rPr>
                        <w:t>r</w:t>
                      </w:r>
                      <w:r>
                        <w:rPr>
                          <w:color w:val="auto"/>
                        </w:rPr>
                        <w:t>stört.</w:t>
                      </w:r>
                    </w:p>
                    <w:p w:rsidR="008A0FE2" w:rsidRDefault="008A0FE2" w:rsidP="008A0FE2">
                      <w:pPr>
                        <w:spacing w:after="0"/>
                        <w:rPr>
                          <w:color w:val="auto"/>
                        </w:rPr>
                      </w:pPr>
                      <w:r>
                        <w:rPr>
                          <w:color w:val="auto"/>
                        </w:rPr>
                        <w:t>Die Schülerinnen und Schüler sollten, falls die Fettlösung erhitzt werden muss, mit dem Bu</w:t>
                      </w:r>
                      <w:r>
                        <w:rPr>
                          <w:color w:val="auto"/>
                        </w:rPr>
                        <w:t>n</w:t>
                      </w:r>
                      <w:r>
                        <w:rPr>
                          <w:color w:val="auto"/>
                        </w:rPr>
                        <w:t xml:space="preserve">senbrenner umgehen können. </w:t>
                      </w:r>
                    </w:p>
                    <w:p w:rsidR="008A0FE2" w:rsidRDefault="008A0FE2" w:rsidP="008A0FE2">
                      <w:pPr>
                        <w:rPr>
                          <w:color w:val="auto"/>
                        </w:rPr>
                      </w:pPr>
                    </w:p>
                  </w:txbxContent>
                </v:textbox>
                <w10:anchorlock/>
              </v:shape>
            </w:pict>
          </mc:Fallback>
        </mc:AlternateContent>
      </w:r>
    </w:p>
    <w:p w:rsidR="00BE6DD9" w:rsidRPr="008A0FE2" w:rsidRDefault="00BE6DD9" w:rsidP="008A0FE2"/>
    <w:sectPr w:rsidR="00BE6DD9" w:rsidRPr="008A0FE2"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61C" w:rsidRDefault="0015061C" w:rsidP="009524CC">
      <w:pPr>
        <w:spacing w:after="0"/>
      </w:pPr>
      <w:r>
        <w:separator/>
      </w:r>
    </w:p>
  </w:endnote>
  <w:endnote w:type="continuationSeparator" w:id="0">
    <w:p w:rsidR="0015061C" w:rsidRDefault="0015061C"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61C" w:rsidRDefault="0015061C" w:rsidP="009524CC">
      <w:pPr>
        <w:spacing w:after="0"/>
      </w:pPr>
      <w:r>
        <w:separator/>
      </w:r>
    </w:p>
  </w:footnote>
  <w:footnote w:type="continuationSeparator" w:id="0">
    <w:p w:rsidR="0015061C" w:rsidRDefault="0015061C"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8A0FE2" w:rsidRPr="008A0FE2">
            <w:rPr>
              <w:b/>
              <w:bCs/>
              <w:noProof/>
              <w:sz w:val="20"/>
              <w:szCs w:val="20"/>
            </w:rPr>
            <w:t>V 4 – Löslichkeit des Pflanzenfarbstoffs der Paprika in</w:t>
          </w:r>
          <w:r w:rsidR="008A0FE2">
            <w:rPr>
              <w:noProof/>
              <w:sz w:val="20"/>
              <w:szCs w:val="20"/>
            </w:rPr>
            <w:t xml:space="preserve"> Fetten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8A0FE2">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61C"/>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1F54"/>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56732"/>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0FE2"/>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B2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5303"/>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9396">
      <w:bodyDiv w:val="1"/>
      <w:marLeft w:val="0"/>
      <w:marRight w:val="0"/>
      <w:marTop w:val="0"/>
      <w:marBottom w:val="0"/>
      <w:divBdr>
        <w:top w:val="none" w:sz="0" w:space="0" w:color="auto"/>
        <w:left w:val="none" w:sz="0" w:space="0" w:color="auto"/>
        <w:bottom w:val="none" w:sz="0" w:space="0" w:color="auto"/>
        <w:right w:val="none" w:sz="0" w:space="0" w:color="auto"/>
      </w:divBdr>
    </w:div>
    <w:div w:id="100999832">
      <w:bodyDiv w:val="1"/>
      <w:marLeft w:val="0"/>
      <w:marRight w:val="0"/>
      <w:marTop w:val="0"/>
      <w:marBottom w:val="0"/>
      <w:divBdr>
        <w:top w:val="none" w:sz="0" w:space="0" w:color="auto"/>
        <w:left w:val="none" w:sz="0" w:space="0" w:color="auto"/>
        <w:bottom w:val="none" w:sz="0" w:space="0" w:color="auto"/>
        <w:right w:val="none" w:sz="0" w:space="0" w:color="auto"/>
      </w:divBdr>
    </w:div>
    <w:div w:id="488637999">
      <w:bodyDiv w:val="1"/>
      <w:marLeft w:val="0"/>
      <w:marRight w:val="0"/>
      <w:marTop w:val="0"/>
      <w:marBottom w:val="0"/>
      <w:divBdr>
        <w:top w:val="none" w:sz="0" w:space="0" w:color="auto"/>
        <w:left w:val="none" w:sz="0" w:space="0" w:color="auto"/>
        <w:bottom w:val="none" w:sz="0" w:space="0" w:color="auto"/>
        <w:right w:val="none" w:sz="0" w:space="0" w:color="auto"/>
      </w:divBdr>
    </w:div>
    <w:div w:id="792016446">
      <w:bodyDiv w:val="1"/>
      <w:marLeft w:val="0"/>
      <w:marRight w:val="0"/>
      <w:marTop w:val="0"/>
      <w:marBottom w:val="0"/>
      <w:divBdr>
        <w:top w:val="none" w:sz="0" w:space="0" w:color="auto"/>
        <w:left w:val="none" w:sz="0" w:space="0" w:color="auto"/>
        <w:bottom w:val="none" w:sz="0" w:space="0" w:color="auto"/>
        <w:right w:val="none" w:sz="0" w:space="0" w:color="auto"/>
      </w:divBdr>
    </w:div>
    <w:div w:id="836651140">
      <w:bodyDiv w:val="1"/>
      <w:marLeft w:val="0"/>
      <w:marRight w:val="0"/>
      <w:marTop w:val="0"/>
      <w:marBottom w:val="0"/>
      <w:divBdr>
        <w:top w:val="none" w:sz="0" w:space="0" w:color="auto"/>
        <w:left w:val="none" w:sz="0" w:space="0" w:color="auto"/>
        <w:bottom w:val="none" w:sz="0" w:space="0" w:color="auto"/>
        <w:right w:val="none" w:sz="0" w:space="0" w:color="auto"/>
      </w:divBdr>
    </w:div>
    <w:div w:id="918101124">
      <w:bodyDiv w:val="1"/>
      <w:marLeft w:val="0"/>
      <w:marRight w:val="0"/>
      <w:marTop w:val="0"/>
      <w:marBottom w:val="0"/>
      <w:divBdr>
        <w:top w:val="none" w:sz="0" w:space="0" w:color="auto"/>
        <w:left w:val="none" w:sz="0" w:space="0" w:color="auto"/>
        <w:bottom w:val="none" w:sz="0" w:space="0" w:color="auto"/>
        <w:right w:val="none" w:sz="0" w:space="0" w:color="auto"/>
      </w:divBdr>
    </w:div>
    <w:div w:id="97251815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9F6DA-9983-43CA-BA34-A48B51A16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142</Words>
  <Characters>900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2013-07-02T12:50:00Z</dcterms:created>
  <dcterms:modified xsi:type="dcterms:W3CDTF">2013-07-02T12:50:00Z</dcterms:modified>
</cp:coreProperties>
</file>