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E5" w:rsidRPr="00D64DE5" w:rsidRDefault="00AB67CC" w:rsidP="003E4953">
      <w:pPr>
        <w:pStyle w:val="berschrift1"/>
        <w:numPr>
          <w:ilvl w:val="0"/>
          <w:numId w:val="0"/>
        </w:numPr>
        <w:jc w:val="center"/>
        <w:rPr>
          <w:sz w:val="40"/>
          <w:szCs w:val="40"/>
          <w:u w:val="single"/>
        </w:rPr>
      </w:pPr>
      <w:bookmarkStart w:id="0" w:name="_Toc362846712"/>
      <w:r>
        <w:rPr>
          <w:sz w:val="40"/>
          <w:szCs w:val="40"/>
          <w:u w:val="single"/>
        </w:rPr>
        <w:t>V</w:t>
      </w:r>
      <w:r w:rsidR="00D64DE5" w:rsidRPr="00D64DE5">
        <w:rPr>
          <w:sz w:val="40"/>
          <w:szCs w:val="40"/>
          <w:u w:val="single"/>
        </w:rPr>
        <w:t xml:space="preserve"> 2 – Eine Eismaschine ohne Strom</w:t>
      </w:r>
      <w:bookmarkEnd w:id="0"/>
    </w:p>
    <w:p w:rsidR="00D64DE5" w:rsidRPr="00E63B40" w:rsidRDefault="009E43A5" w:rsidP="00D64DE5">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3.55pt;width:462.45pt;height:60.15pt;z-index:251660288;mso-width-relative:margin;mso-height-relative:margin" fillcolor="white [3201]" strokecolor="#4bacc6 [3208]" strokeweight="1pt">
            <v:stroke dashstyle="dash"/>
            <v:shadow color="#868686"/>
            <v:textbox style="mso-next-textbox:#_x0000_s1027">
              <w:txbxContent>
                <w:p w:rsidR="00D64DE5" w:rsidRPr="00D341BC" w:rsidRDefault="00D64DE5" w:rsidP="00D64DE5">
                  <w:pPr>
                    <w:rPr>
                      <w:color w:val="auto"/>
                    </w:rPr>
                  </w:pPr>
                  <w:r w:rsidRPr="00D341BC">
                    <w:rPr>
                      <w:color w:val="auto"/>
                    </w:rPr>
                    <w:t>In diesem Versuch wird</w:t>
                  </w:r>
                  <w:r>
                    <w:rPr>
                      <w:color w:val="auto"/>
                    </w:rPr>
                    <w:t xml:space="preserve"> mit Hilfe von </w:t>
                  </w:r>
                  <w:r w:rsidRPr="00D341BC">
                    <w:rPr>
                      <w:color w:val="auto"/>
                    </w:rPr>
                    <w:t xml:space="preserve">Natriumchlorid </w:t>
                  </w:r>
                  <w:r>
                    <w:rPr>
                      <w:color w:val="auto"/>
                    </w:rPr>
                    <w:t xml:space="preserve">eine Eismaschine ohne Strom gebaut. Die </w:t>
                  </w:r>
                  <w:proofErr w:type="spellStart"/>
                  <w:r>
                    <w:rPr>
                      <w:color w:val="auto"/>
                    </w:rPr>
                    <w:t>SuS</w:t>
                  </w:r>
                  <w:proofErr w:type="spellEnd"/>
                  <w:r>
                    <w:rPr>
                      <w:color w:val="auto"/>
                    </w:rPr>
                    <w:t xml:space="preserve"> sollten zuvor den gewöhnlichen Gefrierpunkt von Wasser kennen und bereits Kenntnisse über  Aggregatzustandsänderungen besitzen.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64DE5" w:rsidRPr="009C5E28" w:rsidTr="00116CCC">
        <w:tc>
          <w:tcPr>
            <w:tcW w:w="9322" w:type="dxa"/>
            <w:gridSpan w:val="9"/>
            <w:shd w:val="clear" w:color="auto" w:fill="4F81BD"/>
            <w:vAlign w:val="center"/>
          </w:tcPr>
          <w:p w:rsidR="00D64DE5" w:rsidRPr="009C5E28" w:rsidRDefault="00D64DE5" w:rsidP="00116CCC">
            <w:pPr>
              <w:spacing w:after="0"/>
              <w:rPr>
                <w:b/>
                <w:bCs/>
              </w:rPr>
            </w:pPr>
            <w:r w:rsidRPr="009C5E28">
              <w:rPr>
                <w:b/>
                <w:bCs/>
              </w:rPr>
              <w:t>Gefahrenstoffe</w:t>
            </w:r>
          </w:p>
        </w:tc>
      </w:tr>
      <w:tr w:rsidR="00D64DE5" w:rsidRPr="009C5E28" w:rsidTr="00116CC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64DE5" w:rsidRPr="009C5E28" w:rsidRDefault="00D64DE5" w:rsidP="00116CCC">
            <w:pPr>
              <w:spacing w:after="0"/>
              <w:rPr>
                <w:b/>
                <w:bCs/>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D64DE5" w:rsidRPr="009C5E28" w:rsidRDefault="00D64DE5" w:rsidP="00116CCC">
            <w:pPr>
              <w:spacing w:after="0"/>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64DE5" w:rsidRPr="00655494" w:rsidRDefault="00D64DE5" w:rsidP="00116CCC">
            <w:pPr>
              <w:spacing w:after="0"/>
              <w:rPr>
                <w:rFonts w:asciiTheme="majorHAnsi" w:hAnsiTheme="majorHAnsi"/>
              </w:rPr>
            </w:pPr>
            <w:r>
              <w:rPr>
                <w:rFonts w:asciiTheme="majorHAnsi" w:hAnsiTheme="majorHAnsi"/>
              </w:rPr>
              <w:t>/</w:t>
            </w:r>
          </w:p>
        </w:tc>
      </w:tr>
      <w:tr w:rsidR="00D64DE5" w:rsidRPr="009C5E28" w:rsidTr="00116CCC">
        <w:tc>
          <w:tcPr>
            <w:tcW w:w="1009" w:type="dxa"/>
            <w:tcBorders>
              <w:top w:val="single" w:sz="8" w:space="0" w:color="4F81BD"/>
              <w:left w:val="single" w:sz="8" w:space="0" w:color="4F81BD"/>
              <w:bottom w:val="single" w:sz="8" w:space="0" w:color="4F81BD"/>
            </w:tcBorders>
            <w:shd w:val="clear" w:color="auto" w:fill="auto"/>
            <w:vAlign w:val="center"/>
          </w:tcPr>
          <w:p w:rsidR="00D64DE5" w:rsidRPr="009C5E28" w:rsidRDefault="00D64DE5" w:rsidP="00116CCC">
            <w:pPr>
              <w:spacing w:after="0"/>
              <w:rPr>
                <w:b/>
                <w:bCs/>
              </w:rPr>
            </w:pPr>
            <w:r>
              <w:rPr>
                <w:b/>
                <w:noProof/>
                <w:lang w:eastAsia="de-DE"/>
              </w:rPr>
              <w:drawing>
                <wp:inline distT="0" distB="0" distL="0" distR="0">
                  <wp:extent cx="504190" cy="504190"/>
                  <wp:effectExtent l="19050" t="0" r="0" b="0"/>
                  <wp:docPr id="3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4DE5" w:rsidRPr="009C5E28" w:rsidRDefault="00D64DE5" w:rsidP="00116CCC">
            <w:pPr>
              <w:spacing w:after="0"/>
            </w:pPr>
            <w:r>
              <w:rPr>
                <w:noProof/>
                <w:lang w:eastAsia="de-DE"/>
              </w:rPr>
              <w:drawing>
                <wp:inline distT="0" distB="0" distL="0" distR="0">
                  <wp:extent cx="504190" cy="504190"/>
                  <wp:effectExtent l="19050" t="0" r="0" b="0"/>
                  <wp:docPr id="3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4DE5" w:rsidRPr="009C5E28" w:rsidRDefault="00D64DE5" w:rsidP="00116CCC">
            <w:pPr>
              <w:spacing w:after="0"/>
            </w:pPr>
            <w:r>
              <w:rPr>
                <w:noProof/>
                <w:lang w:eastAsia="de-DE"/>
              </w:rPr>
              <w:drawing>
                <wp:inline distT="0" distB="0" distL="0" distR="0">
                  <wp:extent cx="504190" cy="504190"/>
                  <wp:effectExtent l="19050" t="0" r="0" b="0"/>
                  <wp:docPr id="3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4DE5" w:rsidRPr="009C5E28" w:rsidRDefault="00D64DE5" w:rsidP="00116CCC">
            <w:pPr>
              <w:spacing w:after="0"/>
            </w:pPr>
            <w:r>
              <w:rPr>
                <w:noProof/>
                <w:lang w:eastAsia="de-DE"/>
              </w:rPr>
              <w:drawing>
                <wp:inline distT="0" distB="0" distL="0" distR="0">
                  <wp:extent cx="504190" cy="504190"/>
                  <wp:effectExtent l="0" t="0" r="0" b="0"/>
                  <wp:docPr id="3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64DE5" w:rsidRPr="009C5E28" w:rsidRDefault="00D64DE5" w:rsidP="00116CCC">
            <w:pPr>
              <w:spacing w:after="0"/>
            </w:pPr>
            <w:r>
              <w:rPr>
                <w:noProof/>
                <w:lang w:eastAsia="de-DE"/>
              </w:rPr>
              <w:drawing>
                <wp:inline distT="0" distB="0" distL="0" distR="0">
                  <wp:extent cx="504190" cy="50419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64DE5" w:rsidRPr="009C5E28" w:rsidRDefault="00D64DE5" w:rsidP="00116CCC">
            <w:pPr>
              <w:spacing w:after="0"/>
            </w:pPr>
            <w:r>
              <w:rPr>
                <w:noProof/>
                <w:lang w:eastAsia="de-DE"/>
              </w:rPr>
              <w:drawing>
                <wp:inline distT="0" distB="0" distL="0" distR="0">
                  <wp:extent cx="504190" cy="50419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64DE5" w:rsidRPr="009C5E28" w:rsidRDefault="00D64DE5" w:rsidP="00116CCC">
            <w:pPr>
              <w:spacing w:after="0"/>
            </w:pPr>
            <w:r>
              <w:rPr>
                <w:noProof/>
                <w:lang w:eastAsia="de-DE"/>
              </w:rPr>
              <w:drawing>
                <wp:inline distT="0" distB="0" distL="0" distR="0">
                  <wp:extent cx="504190" cy="50419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4DE5" w:rsidRPr="009C5E28" w:rsidRDefault="00D64DE5" w:rsidP="00116CCC">
            <w:pPr>
              <w:spacing w:after="0"/>
            </w:pPr>
            <w:r>
              <w:rPr>
                <w:noProof/>
                <w:lang w:eastAsia="de-DE"/>
              </w:rPr>
              <w:drawing>
                <wp:inline distT="0" distB="0" distL="0" distR="0">
                  <wp:extent cx="511175" cy="511175"/>
                  <wp:effectExtent l="19050" t="0" r="3175" b="0"/>
                  <wp:docPr id="4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64DE5" w:rsidRPr="009C5E28" w:rsidRDefault="00D64DE5" w:rsidP="00116CCC">
            <w:pPr>
              <w:spacing w:after="0"/>
            </w:pPr>
            <w:r>
              <w:rPr>
                <w:noProof/>
                <w:lang w:eastAsia="de-DE"/>
              </w:rPr>
              <w:drawing>
                <wp:inline distT="0" distB="0" distL="0" distR="0">
                  <wp:extent cx="504190" cy="504190"/>
                  <wp:effectExtent l="19050" t="0" r="0" b="0"/>
                  <wp:docPr id="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D64DE5" w:rsidRDefault="00D64DE5" w:rsidP="00D64DE5">
      <w:pPr>
        <w:tabs>
          <w:tab w:val="left" w:pos="1701"/>
          <w:tab w:val="left" w:pos="1985"/>
        </w:tabs>
        <w:ind w:left="1980" w:hanging="1980"/>
      </w:pPr>
    </w:p>
    <w:p w:rsidR="00D64DE5" w:rsidRPr="00A768C6" w:rsidRDefault="00D64DE5" w:rsidP="00D64DE5">
      <w:pPr>
        <w:pStyle w:val="Default"/>
        <w:spacing w:after="200" w:line="360" w:lineRule="auto"/>
        <w:ind w:left="1979" w:hanging="1979"/>
        <w:jc w:val="both"/>
        <w:rPr>
          <w:rFonts w:asciiTheme="majorHAnsi" w:hAnsiTheme="majorHAnsi" w:cs="Verdana"/>
          <w:sz w:val="22"/>
          <w:szCs w:val="22"/>
        </w:rPr>
      </w:pPr>
      <w:r w:rsidRPr="00A768C6">
        <w:rPr>
          <w:rFonts w:asciiTheme="majorHAnsi" w:hAnsiTheme="majorHAnsi"/>
          <w:sz w:val="22"/>
          <w:szCs w:val="22"/>
        </w:rPr>
        <w:t xml:space="preserve">Materialien: </w:t>
      </w:r>
      <w:r>
        <w:rPr>
          <w:rFonts w:asciiTheme="majorHAnsi" w:hAnsiTheme="majorHAnsi"/>
          <w:sz w:val="22"/>
          <w:szCs w:val="22"/>
        </w:rPr>
        <w:tab/>
        <w:t xml:space="preserve">Zwei </w:t>
      </w:r>
      <w:r w:rsidRPr="00A768C6">
        <w:rPr>
          <w:rFonts w:asciiTheme="majorHAnsi" w:hAnsiTheme="majorHAnsi" w:cstheme="minorBidi"/>
          <w:sz w:val="22"/>
          <w:szCs w:val="22"/>
        </w:rPr>
        <w:t>Erlenmeyerkolben (</w:t>
      </w:r>
      <w:r>
        <w:rPr>
          <w:rFonts w:asciiTheme="majorHAnsi" w:hAnsiTheme="majorHAnsi" w:cstheme="minorBidi"/>
          <w:sz w:val="22"/>
          <w:szCs w:val="22"/>
        </w:rPr>
        <w:t>1</w:t>
      </w:r>
      <w:r w:rsidRPr="00A768C6">
        <w:rPr>
          <w:rFonts w:asciiTheme="majorHAnsi" w:hAnsiTheme="majorHAnsi" w:cstheme="minorBidi"/>
          <w:sz w:val="22"/>
          <w:szCs w:val="22"/>
        </w:rPr>
        <w:t>00 mL)</w:t>
      </w:r>
      <w:r>
        <w:rPr>
          <w:rFonts w:asciiTheme="majorHAnsi" w:hAnsiTheme="majorHAnsi" w:cstheme="minorBidi"/>
          <w:sz w:val="22"/>
          <w:szCs w:val="22"/>
        </w:rPr>
        <w:t>,</w:t>
      </w:r>
      <w:r w:rsidRPr="00A768C6">
        <w:rPr>
          <w:rFonts w:asciiTheme="majorHAnsi" w:hAnsiTheme="majorHAnsi" w:cstheme="minorBidi"/>
          <w:sz w:val="22"/>
          <w:szCs w:val="22"/>
        </w:rPr>
        <w:t xml:space="preserve"> </w:t>
      </w:r>
      <w:r>
        <w:rPr>
          <w:rFonts w:asciiTheme="majorHAnsi" w:hAnsiTheme="majorHAnsi" w:cstheme="minorBidi"/>
          <w:sz w:val="22"/>
          <w:szCs w:val="22"/>
        </w:rPr>
        <w:t xml:space="preserve">zwei Bechergläser (250 mL), </w:t>
      </w:r>
      <w:r>
        <w:rPr>
          <w:rFonts w:asciiTheme="majorHAnsi" w:hAnsiTheme="majorHAnsi" w:cs="Verdana"/>
          <w:sz w:val="22"/>
          <w:szCs w:val="22"/>
        </w:rPr>
        <w:t>Thermometer</w:t>
      </w:r>
      <w:r w:rsidRPr="00A768C6">
        <w:rPr>
          <w:rFonts w:asciiTheme="majorHAnsi" w:hAnsiTheme="majorHAnsi" w:cs="Verdana"/>
          <w:sz w:val="22"/>
          <w:szCs w:val="22"/>
        </w:rPr>
        <w:t xml:space="preserve"> </w:t>
      </w:r>
      <w:r>
        <w:rPr>
          <w:rFonts w:asciiTheme="majorHAnsi" w:hAnsiTheme="majorHAnsi" w:cstheme="minorBidi"/>
          <w:sz w:val="22"/>
          <w:szCs w:val="22"/>
        </w:rPr>
        <w:t>(möglichst digital), Löffelspatel/Esslöffel</w:t>
      </w:r>
    </w:p>
    <w:p w:rsidR="00D64DE5" w:rsidRPr="00A768C6" w:rsidRDefault="00D64DE5" w:rsidP="00D64DE5">
      <w:pPr>
        <w:pStyle w:val="Default"/>
        <w:spacing w:after="200" w:line="360" w:lineRule="auto"/>
        <w:ind w:left="1979" w:hanging="1979"/>
        <w:jc w:val="both"/>
        <w:rPr>
          <w:rFonts w:asciiTheme="majorHAnsi" w:hAnsiTheme="majorHAnsi"/>
        </w:rPr>
      </w:pPr>
      <w:r>
        <w:rPr>
          <w:rFonts w:asciiTheme="majorHAnsi" w:hAnsiTheme="majorHAnsi"/>
          <w:sz w:val="22"/>
          <w:szCs w:val="22"/>
        </w:rPr>
        <w:t xml:space="preserve">Chemikalien: </w:t>
      </w:r>
      <w:r>
        <w:rPr>
          <w:rFonts w:asciiTheme="majorHAnsi" w:hAnsiTheme="majorHAnsi"/>
          <w:sz w:val="22"/>
          <w:szCs w:val="22"/>
        </w:rPr>
        <w:tab/>
        <w:t xml:space="preserve">Eis, Natriumchlorid, </w:t>
      </w:r>
      <w:proofErr w:type="spellStart"/>
      <w:r>
        <w:rPr>
          <w:rFonts w:asciiTheme="majorHAnsi" w:hAnsiTheme="majorHAnsi"/>
          <w:sz w:val="22"/>
          <w:szCs w:val="22"/>
        </w:rPr>
        <w:t>demin</w:t>
      </w:r>
      <w:proofErr w:type="spellEnd"/>
      <w:r>
        <w:rPr>
          <w:rFonts w:asciiTheme="majorHAnsi" w:hAnsiTheme="majorHAnsi"/>
          <w:sz w:val="22"/>
          <w:szCs w:val="22"/>
        </w:rPr>
        <w:t>. Wasser</w:t>
      </w:r>
      <w:r>
        <w:rPr>
          <w:rFonts w:asciiTheme="majorHAnsi" w:hAnsiTheme="majorHAnsi" w:cs="Verdana"/>
          <w:sz w:val="22"/>
          <w:szCs w:val="22"/>
        </w:rPr>
        <w:t>, Pfirsich-Bananen-Nektar oder andere Säfte</w:t>
      </w:r>
    </w:p>
    <w:p w:rsidR="00D64DE5" w:rsidRDefault="00D64DE5" w:rsidP="00D64DE5">
      <w:pPr>
        <w:pStyle w:val="Default"/>
        <w:spacing w:after="200" w:line="360" w:lineRule="auto"/>
        <w:ind w:left="1979" w:hanging="1979"/>
        <w:jc w:val="both"/>
        <w:rPr>
          <w:rFonts w:asciiTheme="majorHAnsi" w:hAnsiTheme="majorHAnsi" w:cs="Verdana"/>
          <w:sz w:val="22"/>
          <w:szCs w:val="22"/>
        </w:rPr>
      </w:pPr>
      <w:r w:rsidRPr="00020EE1">
        <w:rPr>
          <w:rFonts w:asciiTheme="majorHAnsi" w:hAnsiTheme="majorHAnsi"/>
          <w:sz w:val="22"/>
          <w:szCs w:val="22"/>
        </w:rPr>
        <w:t xml:space="preserve">Durchführung: </w:t>
      </w:r>
      <w:r>
        <w:rPr>
          <w:rFonts w:asciiTheme="majorHAnsi" w:hAnsiTheme="majorHAnsi"/>
          <w:sz w:val="22"/>
          <w:szCs w:val="22"/>
        </w:rPr>
        <w:tab/>
      </w:r>
      <w:r>
        <w:rPr>
          <w:rFonts w:asciiTheme="majorHAnsi" w:hAnsiTheme="majorHAnsi" w:cs="Verdana"/>
          <w:sz w:val="22"/>
          <w:szCs w:val="22"/>
        </w:rPr>
        <w:t>Es werden zunächst zwei Erlenmeyerkolben mit etwa 20 mL Saft gefüllt und zur Seite gestellt. In ein Becherglas wird etwas Eis gegeben und die Temperatur gemessen. Beim zweiten Becherglas wiederholt man diesen Vorgang und gibt anschließend nach und nach ungefähr vier Esslöffel Kochsalz dazu. Dabei wird weiter die Temperatur gemessen. In beide Bechergläser wird nun je ein Erlenmeyerkolben mit Saft hineingestellt und ca. 20 Minuten gewartet. Anschließend wird erneut die Temperatur gemessen.</w:t>
      </w:r>
    </w:p>
    <w:p w:rsidR="00D64DE5" w:rsidRDefault="00D64DE5" w:rsidP="00D64DE5">
      <w:pPr>
        <w:pStyle w:val="Default"/>
        <w:spacing w:after="200" w:line="360" w:lineRule="auto"/>
        <w:ind w:left="1979" w:hanging="1979"/>
        <w:jc w:val="both"/>
        <w:rPr>
          <w:rFonts w:asciiTheme="majorHAnsi" w:hAnsiTheme="majorHAnsi"/>
          <w:sz w:val="22"/>
          <w:szCs w:val="22"/>
        </w:rPr>
      </w:pPr>
      <w:r w:rsidRPr="008263BA">
        <w:rPr>
          <w:rFonts w:asciiTheme="majorHAnsi" w:hAnsiTheme="majorHAnsi"/>
          <w:sz w:val="22"/>
          <w:szCs w:val="22"/>
        </w:rPr>
        <w:t xml:space="preserve">Beobachtung: </w:t>
      </w:r>
      <w:r>
        <w:rPr>
          <w:rFonts w:asciiTheme="majorHAnsi" w:hAnsiTheme="majorHAnsi"/>
          <w:sz w:val="22"/>
          <w:szCs w:val="22"/>
        </w:rPr>
        <w:tab/>
        <w:t xml:space="preserve">Das Eis hat eine Temperatur von 0° C. Bei Zugabe von Kochsalz sinkt die Temperatur nach und nach auf ca. -10°C. </w:t>
      </w:r>
    </w:p>
    <w:p w:rsidR="00D64DE5" w:rsidRDefault="00D64DE5" w:rsidP="00D64DE5">
      <w:pPr>
        <w:pStyle w:val="Default"/>
        <w:spacing w:after="200" w:line="360" w:lineRule="auto"/>
        <w:ind w:left="1979" w:hanging="1979"/>
        <w:jc w:val="both"/>
        <w:rPr>
          <w:rFonts w:asciiTheme="majorHAnsi" w:hAnsiTheme="majorHAnsi"/>
          <w:sz w:val="22"/>
          <w:szCs w:val="22"/>
        </w:rPr>
      </w:pPr>
      <w:r>
        <w:rPr>
          <w:rFonts w:asciiTheme="majorHAnsi" w:hAnsiTheme="majorHAnsi"/>
          <w:sz w:val="22"/>
          <w:szCs w:val="22"/>
        </w:rPr>
        <w:tab/>
        <w:t>Nach 20 Minuten ist der Saft in der Eis-Kochsalz-Mischung deutlich dickflüssiger und an einigen Stellen gefroren, der Saft in der reinen Eis-Mischung ist jedoch weiterhin flüssig. Die Temperatur der reinen Eis-Mischung liegt bei ca. 2°C während die Eis-Kochsalz-Mischung weiterhin bei ungefähr -10°C liegt.</w:t>
      </w:r>
    </w:p>
    <w:p w:rsidR="00D64DE5" w:rsidRDefault="00D64DE5" w:rsidP="00D64DE5">
      <w:pPr>
        <w:pStyle w:val="Default"/>
        <w:spacing w:line="360" w:lineRule="auto"/>
        <w:ind w:left="1979" w:hanging="1979"/>
        <w:jc w:val="both"/>
      </w:pPr>
      <w:r>
        <w:rPr>
          <w:noProof/>
          <w:lang w:eastAsia="de-DE"/>
        </w:rPr>
        <w:lastRenderedPageBreak/>
        <w:drawing>
          <wp:inline distT="0" distB="0" distL="0" distR="0">
            <wp:extent cx="2630844" cy="3107094"/>
            <wp:effectExtent l="19050" t="0" r="0" b="0"/>
            <wp:docPr id="62" name="Grafik 61" descr="DSC00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84.JPG"/>
                    <pic:cNvPicPr/>
                  </pic:nvPicPr>
                  <pic:blipFill>
                    <a:blip r:embed="rId17" cstate="print"/>
                    <a:srcRect/>
                    <a:stretch>
                      <a:fillRect/>
                    </a:stretch>
                  </pic:blipFill>
                  <pic:spPr>
                    <a:xfrm>
                      <a:off x="0" y="0"/>
                      <a:ext cx="2630844" cy="3107094"/>
                    </a:xfrm>
                    <a:prstGeom prst="rect">
                      <a:avLst/>
                    </a:prstGeom>
                  </pic:spPr>
                </pic:pic>
              </a:graphicData>
            </a:graphic>
          </wp:inline>
        </w:drawing>
      </w:r>
      <w:r>
        <w:t></w:t>
      </w:r>
      <w:r w:rsidRPr="00691B35">
        <w:rPr>
          <w:rFonts w:asciiTheme="majorHAnsi" w:hAnsiTheme="majorHAnsi"/>
          <w:noProof/>
          <w:sz w:val="22"/>
          <w:szCs w:val="22"/>
          <w:lang w:eastAsia="de-DE"/>
        </w:rPr>
        <w:t xml:space="preserve"> </w:t>
      </w:r>
      <w:r>
        <w:rPr>
          <w:noProof/>
          <w:lang w:eastAsia="de-DE"/>
        </w:rPr>
        <w:drawing>
          <wp:inline distT="0" distB="0" distL="0" distR="0">
            <wp:extent cx="2846717" cy="3105509"/>
            <wp:effectExtent l="19050" t="0" r="0" b="0"/>
            <wp:docPr id="61" name="Grafik 60" descr="DSC0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82.JPG"/>
                    <pic:cNvPicPr/>
                  </pic:nvPicPr>
                  <pic:blipFill>
                    <a:blip r:embed="rId18" cstate="print"/>
                    <a:srcRect/>
                    <a:stretch>
                      <a:fillRect/>
                    </a:stretch>
                  </pic:blipFill>
                  <pic:spPr>
                    <a:xfrm>
                      <a:off x="0" y="0"/>
                      <a:ext cx="2846717" cy="3105509"/>
                    </a:xfrm>
                    <a:prstGeom prst="rect">
                      <a:avLst/>
                    </a:prstGeom>
                  </pic:spPr>
                </pic:pic>
              </a:graphicData>
            </a:graphic>
          </wp:inline>
        </w:drawing>
      </w:r>
    </w:p>
    <w:p w:rsidR="00D64DE5" w:rsidRDefault="00D64DE5" w:rsidP="00D64DE5">
      <w:pPr>
        <w:pStyle w:val="Beschriftung"/>
        <w:spacing w:line="360" w:lineRule="auto"/>
      </w:pPr>
      <w:r>
        <w:t xml:space="preserve">Abb. 3 - Saft nach 20 Minuten im </w:t>
      </w:r>
      <w:proofErr w:type="spellStart"/>
      <w:r>
        <w:t>Eisbad</w:t>
      </w:r>
      <w:proofErr w:type="spellEnd"/>
      <w:r>
        <w:rPr>
          <w:noProof/>
        </w:rPr>
        <w:t xml:space="preserve"> </w:t>
      </w:r>
      <w:r>
        <w:rPr>
          <w:noProof/>
        </w:rPr>
        <w:tab/>
      </w:r>
      <w:r>
        <w:rPr>
          <w:noProof/>
        </w:rPr>
        <w:tab/>
        <w:t xml:space="preserve">  </w:t>
      </w:r>
      <w:r>
        <w:t xml:space="preserve">Abb. 4 - Saft nach 20 Minuten im Eis-Kochsalz-Bad </w:t>
      </w:r>
      <w:r>
        <w:rPr>
          <w:noProof/>
        </w:rPr>
        <w:t xml:space="preserve"> </w:t>
      </w:r>
    </w:p>
    <w:p w:rsidR="00D64DE5" w:rsidRDefault="00D64DE5" w:rsidP="00D64DE5">
      <w:pPr>
        <w:tabs>
          <w:tab w:val="left" w:pos="1701"/>
          <w:tab w:val="left" w:pos="1985"/>
        </w:tabs>
        <w:ind w:left="1980" w:hanging="1980"/>
      </w:pPr>
      <w:r>
        <w:t>Deutung:</w:t>
      </w:r>
      <w:r>
        <w:tab/>
      </w:r>
      <w:r>
        <w:tab/>
      </w:r>
      <w:r>
        <w:tab/>
        <w:t>Das Kochsalz erniedrigt den Gefrierpunkt von Wasser. Beim Lösen des Salzes wird der Umgebung Wärme entzogen, weswegen die Temperatur sinkt.</w:t>
      </w:r>
    </w:p>
    <w:p w:rsidR="00D64DE5" w:rsidRDefault="00D64DE5" w:rsidP="00D64DE5">
      <w:pPr>
        <w:tabs>
          <w:tab w:val="left" w:pos="1701"/>
          <w:tab w:val="left" w:pos="1985"/>
        </w:tabs>
        <w:ind w:left="1980" w:hanging="1980"/>
        <w:rPr>
          <w:rFonts w:eastAsiaTheme="minorEastAsia"/>
        </w:rPr>
      </w:pPr>
      <w:r>
        <w:rPr>
          <w:rFonts w:asciiTheme="majorHAnsi" w:hAnsiTheme="majorHAnsi" w:cs="Verdana"/>
        </w:rPr>
        <w:t xml:space="preserve">Entsorgung: </w:t>
      </w:r>
      <w:r>
        <w:rPr>
          <w:rFonts w:asciiTheme="majorHAnsi" w:hAnsiTheme="majorHAnsi" w:cs="Verdana"/>
        </w:rPr>
        <w:tab/>
      </w:r>
      <w:r>
        <w:rPr>
          <w:rFonts w:asciiTheme="majorHAnsi" w:hAnsiTheme="majorHAnsi" w:cs="Verdana"/>
        </w:rPr>
        <w:tab/>
        <w:t>Alle Substanzen können in den Abfluss gegeben werden.</w:t>
      </w:r>
    </w:p>
    <w:p w:rsidR="00D64DE5" w:rsidRDefault="00D64DE5" w:rsidP="00D64DE5">
      <w:pPr>
        <w:pStyle w:val="Default"/>
        <w:spacing w:after="200" w:line="360" w:lineRule="auto"/>
        <w:ind w:left="1979" w:hanging="1979"/>
        <w:jc w:val="both"/>
        <w:rPr>
          <w:rFonts w:asciiTheme="majorHAnsi" w:hAnsiTheme="majorHAnsi" w:cs="Verdana"/>
          <w:bCs/>
          <w:sz w:val="22"/>
          <w:szCs w:val="22"/>
        </w:rPr>
      </w:pPr>
      <w:r>
        <w:rPr>
          <w:rFonts w:asciiTheme="majorHAnsi" w:hAnsiTheme="majorHAnsi"/>
          <w:sz w:val="22"/>
          <w:szCs w:val="22"/>
        </w:rPr>
        <w:t xml:space="preserve">Literatur: </w:t>
      </w:r>
      <w:r w:rsidRPr="00A95B38">
        <w:rPr>
          <w:rFonts w:asciiTheme="majorHAnsi" w:hAnsiTheme="majorHAnsi" w:cs="Verdana"/>
          <w:sz w:val="22"/>
          <w:szCs w:val="22"/>
        </w:rPr>
        <w:t xml:space="preserve"> </w:t>
      </w:r>
      <w:r>
        <w:rPr>
          <w:rFonts w:asciiTheme="majorHAnsi" w:hAnsiTheme="majorHAnsi" w:cs="Verdana"/>
          <w:sz w:val="22"/>
          <w:szCs w:val="22"/>
        </w:rPr>
        <w:tab/>
        <w:t xml:space="preserve">Hecker, J., </w:t>
      </w:r>
      <w:r>
        <w:rPr>
          <w:rFonts w:asciiTheme="majorHAnsi" w:hAnsiTheme="majorHAnsi" w:cs="Verdana"/>
          <w:bCs/>
          <w:sz w:val="22"/>
          <w:szCs w:val="22"/>
        </w:rPr>
        <w:t>Der Kinder Brockhaus Experimente: Den Naturwissenschaften auf der Spur, 2</w:t>
      </w:r>
      <w:r w:rsidRPr="00A95B38">
        <w:rPr>
          <w:rFonts w:asciiTheme="majorHAnsi" w:hAnsiTheme="majorHAnsi" w:cs="Verdana"/>
          <w:bCs/>
          <w:sz w:val="22"/>
          <w:szCs w:val="22"/>
        </w:rPr>
        <w:t xml:space="preserve">. Auflage, </w:t>
      </w:r>
      <w:r>
        <w:rPr>
          <w:rFonts w:asciiTheme="majorHAnsi" w:hAnsiTheme="majorHAnsi" w:cs="Verdana"/>
          <w:bCs/>
          <w:sz w:val="22"/>
          <w:szCs w:val="22"/>
        </w:rPr>
        <w:t>2010</w:t>
      </w:r>
      <w:r w:rsidRPr="00A95B38">
        <w:rPr>
          <w:rFonts w:asciiTheme="majorHAnsi" w:hAnsiTheme="majorHAnsi" w:cs="Verdana"/>
          <w:bCs/>
          <w:sz w:val="22"/>
          <w:szCs w:val="22"/>
        </w:rPr>
        <w:t>,</w:t>
      </w:r>
      <w:r>
        <w:rPr>
          <w:rFonts w:asciiTheme="majorHAnsi" w:hAnsiTheme="majorHAnsi" w:cs="Verdana"/>
          <w:bCs/>
          <w:sz w:val="22"/>
          <w:szCs w:val="22"/>
        </w:rPr>
        <w:t xml:space="preserve"> S.16 f.</w:t>
      </w:r>
    </w:p>
    <w:p w:rsidR="00D64DE5" w:rsidRPr="00A95B38" w:rsidRDefault="00D64DE5" w:rsidP="00D64DE5">
      <w:pPr>
        <w:pStyle w:val="Default"/>
        <w:spacing w:line="360" w:lineRule="auto"/>
        <w:jc w:val="both"/>
        <w:rPr>
          <w:rFonts w:asciiTheme="majorHAnsi" w:hAnsiTheme="majorHAnsi" w:cs="Verdana"/>
          <w:sz w:val="22"/>
          <w:szCs w:val="22"/>
        </w:rPr>
      </w:pPr>
    </w:p>
    <w:p w:rsidR="00D64DE5" w:rsidRDefault="009E43A5" w:rsidP="00D64DE5">
      <w:pPr>
        <w:tabs>
          <w:tab w:val="left" w:pos="1701"/>
          <w:tab w:val="left" w:pos="1985"/>
        </w:tabs>
        <w:ind w:left="1980" w:hanging="1980"/>
      </w:pPr>
      <w:r>
        <w:pict>
          <v:shape id="_x0000_s1028" type="#_x0000_t202" style="width:462.45pt;height:99.8pt;mso-position-horizontal-relative:char;mso-position-vertical-relative:line;mso-width-relative:margin;mso-height-relative:margin" fillcolor="white [3201]" strokecolor="#c0504d [3205]" strokeweight="1pt">
            <v:stroke dashstyle="dash"/>
            <v:shadow color="#868686"/>
            <v:textbox style="mso-next-textbox:#_x0000_s1028">
              <w:txbxContent>
                <w:p w:rsidR="00D64DE5" w:rsidRPr="0066668D" w:rsidRDefault="00D64DE5" w:rsidP="00D64DE5">
                  <w:pPr>
                    <w:rPr>
                      <w:color w:val="auto"/>
                    </w:rPr>
                  </w:pPr>
                  <w:r>
                    <w:rPr>
                      <w:color w:val="auto"/>
                    </w:rPr>
                    <w:t xml:space="preserve">Bei der Demonstration dieses Versuches sollte die Eismaschine bereits vorher vorbereitet werden, so dass nicht 20 Minuten auf die Auswertung gewartet werden muss. Dieser Versuch kann auch als Schülerversuch durchgeführt werden, er eignet sich jedoch gut als Demonstrationsexperiment. Zum Ablesen der Temperaturen und für die Beobachtungen sollten die </w:t>
                  </w:r>
                  <w:proofErr w:type="spellStart"/>
                  <w:r>
                    <w:rPr>
                      <w:color w:val="auto"/>
                    </w:rPr>
                    <w:t>SuS</w:t>
                  </w:r>
                  <w:proofErr w:type="spellEnd"/>
                  <w:r>
                    <w:rPr>
                      <w:color w:val="auto"/>
                    </w:rPr>
                    <w:t xml:space="preserve"> nach vorne geholt werden. Dieses Experiment ist besonders für den Sommer geeignet.</w:t>
                  </w:r>
                </w:p>
              </w:txbxContent>
            </v:textbox>
            <w10:wrap type="none"/>
            <w10:anchorlock/>
          </v:shape>
        </w:pict>
      </w:r>
    </w:p>
    <w:p w:rsidR="004465A0" w:rsidRDefault="004465A0"/>
    <w:sectPr w:rsidR="004465A0" w:rsidSect="004465A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31B" w:rsidRDefault="0076631B" w:rsidP="003E4953">
      <w:pPr>
        <w:spacing w:after="0" w:line="240" w:lineRule="auto"/>
      </w:pPr>
      <w:r>
        <w:separator/>
      </w:r>
    </w:p>
  </w:endnote>
  <w:endnote w:type="continuationSeparator" w:id="0">
    <w:p w:rsidR="0076631B" w:rsidRDefault="0076631B" w:rsidP="003E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31B" w:rsidRDefault="0076631B" w:rsidP="003E4953">
      <w:pPr>
        <w:spacing w:after="0" w:line="240" w:lineRule="auto"/>
      </w:pPr>
      <w:r>
        <w:separator/>
      </w:r>
    </w:p>
  </w:footnote>
  <w:footnote w:type="continuationSeparator" w:id="0">
    <w:p w:rsidR="0076631B" w:rsidRDefault="0076631B" w:rsidP="003E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3E4953" w:rsidRPr="0080101C" w:rsidRDefault="003E4953" w:rsidP="003E4953">
        <w:pPr>
          <w:pStyle w:val="Kopfzeile"/>
          <w:tabs>
            <w:tab w:val="left" w:pos="0"/>
            <w:tab w:val="left" w:pos="284"/>
          </w:tabs>
          <w:jc w:val="right"/>
          <w:rPr>
            <w:rFonts w:asciiTheme="majorHAnsi" w:hAnsiTheme="majorHAnsi"/>
            <w:sz w:val="20"/>
            <w:szCs w:val="20"/>
          </w:rPr>
        </w:pPr>
        <w:fldSimple w:instr=" STYLEREF  &quot;Überschrift 1&quot;  \* MERGEFORMAT ">
          <w:r w:rsidRPr="003E4953">
            <w:rPr>
              <w:b/>
              <w:bCs/>
              <w:noProof/>
            </w:rPr>
            <w:t>V 2 – Eine Eismaschine ohne Strom</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Pr>
            <w:rFonts w:asciiTheme="majorHAnsi" w:hAnsiTheme="majorHAnsi"/>
            <w:noProof/>
            <w:sz w:val="20"/>
            <w:szCs w:val="20"/>
          </w:rPr>
          <w:t>1</w:t>
        </w:r>
        <w:r w:rsidRPr="0080101C">
          <w:rPr>
            <w:rFonts w:asciiTheme="majorHAnsi" w:hAnsiTheme="majorHAnsi"/>
            <w:sz w:val="20"/>
            <w:szCs w:val="20"/>
          </w:rPr>
          <w:fldChar w:fldCharType="end"/>
        </w:r>
      </w:p>
    </w:sdtContent>
  </w:sdt>
  <w:p w:rsidR="003E4953" w:rsidRPr="00337B69" w:rsidRDefault="003E4953" w:rsidP="003E4953">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60288" o:connectortype="straight"/>
      </w:pict>
    </w:r>
  </w:p>
  <w:p w:rsidR="003E4953" w:rsidRDefault="003E495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D64DE5"/>
    <w:rsid w:val="00293ED5"/>
    <w:rsid w:val="00371746"/>
    <w:rsid w:val="003E4953"/>
    <w:rsid w:val="004465A0"/>
    <w:rsid w:val="0076631B"/>
    <w:rsid w:val="009E43A5"/>
    <w:rsid w:val="00AB67CC"/>
    <w:rsid w:val="00D64DE5"/>
    <w:rsid w:val="00E60FD7"/>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DE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64DE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64DE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64DE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64DE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64DE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64DE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64D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64D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64D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4DE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64DE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64DE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64DE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64DE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64DE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64DE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64DE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64DE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64DE5"/>
    <w:pPr>
      <w:spacing w:line="240" w:lineRule="auto"/>
    </w:pPr>
    <w:rPr>
      <w:bCs/>
      <w:color w:val="auto"/>
      <w:sz w:val="18"/>
      <w:szCs w:val="18"/>
    </w:rPr>
  </w:style>
  <w:style w:type="paragraph" w:customStyle="1" w:styleId="Default">
    <w:name w:val="Default"/>
    <w:rsid w:val="00D64DE5"/>
    <w:pPr>
      <w:autoSpaceDE w:val="0"/>
      <w:autoSpaceDN w:val="0"/>
      <w:adjustRightInd w:val="0"/>
      <w:spacing w:after="0" w:line="240" w:lineRule="auto"/>
    </w:pPr>
    <w:rPr>
      <w:rFonts w:ascii="Symbol" w:hAnsi="Symbol" w:cs="Symbol"/>
      <w:color w:val="000000"/>
      <w:sz w:val="24"/>
      <w:szCs w:val="24"/>
    </w:rPr>
  </w:style>
  <w:style w:type="paragraph" w:styleId="Sprechblasentext">
    <w:name w:val="Balloon Text"/>
    <w:basedOn w:val="Standard"/>
    <w:link w:val="SprechblasentextZchn"/>
    <w:uiPriority w:val="99"/>
    <w:semiHidden/>
    <w:unhideWhenUsed/>
    <w:rsid w:val="00D64D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4DE5"/>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3E49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4953"/>
    <w:rPr>
      <w:rFonts w:ascii="Cambria" w:hAnsi="Cambria"/>
      <w:color w:val="1D1B11" w:themeColor="background2" w:themeShade="1A"/>
    </w:rPr>
  </w:style>
  <w:style w:type="paragraph" w:styleId="Fuzeile">
    <w:name w:val="footer"/>
    <w:basedOn w:val="Standard"/>
    <w:link w:val="FuzeileZchn"/>
    <w:uiPriority w:val="99"/>
    <w:semiHidden/>
    <w:unhideWhenUsed/>
    <w:rsid w:val="003E495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E4953"/>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01886-E9B8-4678-9D13-E4AC3689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1494</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3</cp:revision>
  <dcterms:created xsi:type="dcterms:W3CDTF">2013-08-13T16:48:00Z</dcterms:created>
  <dcterms:modified xsi:type="dcterms:W3CDTF">2013-08-14T17:54:00Z</dcterms:modified>
</cp:coreProperties>
</file>