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0AC" w:rsidRDefault="00B360AC" w:rsidP="00B360AC">
      <w:pPr>
        <w:pStyle w:val="berschrift1"/>
        <w:numPr>
          <w:ilvl w:val="0"/>
          <w:numId w:val="0"/>
        </w:numPr>
        <w:ind w:left="431" w:hanging="431"/>
      </w:pPr>
      <w:bookmarkStart w:id="0" w:name="_Toc338321576"/>
      <w:r>
        <w:rPr>
          <w:noProof/>
          <w:lang w:eastAsia="de-DE"/>
        </w:rPr>
        <mc:AlternateContent>
          <mc:Choice Requires="wps">
            <w:drawing>
              <wp:anchor distT="0" distB="0" distL="114300" distR="114300" simplePos="0" relativeHeight="251658240" behindDoc="0" locked="0" layoutInCell="1" allowOverlap="1" wp14:anchorId="3FECAD1E" wp14:editId="75BA33E8">
                <wp:simplePos x="0" y="0"/>
                <wp:positionH relativeFrom="column">
                  <wp:posOffset>-635</wp:posOffset>
                </wp:positionH>
                <wp:positionV relativeFrom="paragraph">
                  <wp:posOffset>718820</wp:posOffset>
                </wp:positionV>
                <wp:extent cx="5873115" cy="1056005"/>
                <wp:effectExtent l="0" t="0" r="13335" b="10795"/>
                <wp:wrapSquare wrapText="bothSides"/>
                <wp:docPr id="25" name="Textfeld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56005"/>
                        </a:xfrm>
                        <a:prstGeom prst="rect">
                          <a:avLst/>
                        </a:prstGeom>
                        <a:solidFill>
                          <a:srgbClr val="FFFFFF"/>
                        </a:solidFill>
                        <a:ln w="12700">
                          <a:solidFill>
                            <a:srgbClr val="4BACC6"/>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360AC" w:rsidRDefault="00B360AC" w:rsidP="00B360AC">
                            <w:pPr>
                              <w:rPr>
                                <w:color w:val="auto"/>
                              </w:rPr>
                            </w:pPr>
                            <w:r>
                              <w:rPr>
                                <w:color w:val="auto"/>
                              </w:rPr>
                              <w:t>In diesem Versuch wird gezeigt, dass für Verbrennungsvorgänge Brandgut, eine stoffspezif</w:t>
                            </w:r>
                            <w:r>
                              <w:rPr>
                                <w:color w:val="auto"/>
                              </w:rPr>
                              <w:t>i</w:t>
                            </w:r>
                            <w:r>
                              <w:rPr>
                                <w:color w:val="auto"/>
                              </w:rPr>
                              <w:t>sche Zündenergie und Sauerstoff vorhanden sein muss. Es existieren hierzu drei Teilversuche.  Die Schülerinnen und Schüler sollten für zwei der drei Versuche sicher mit einem Bunsenbre</w:t>
                            </w:r>
                            <w:r>
                              <w:rPr>
                                <w:color w:val="auto"/>
                              </w:rPr>
                              <w:t>n</w:t>
                            </w:r>
                            <w:r>
                              <w:rPr>
                                <w:color w:val="auto"/>
                              </w:rPr>
                              <w:t>ner umgehen können.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5" o:spid="_x0000_s1026" type="#_x0000_t202" style="position:absolute;left:0;text-align:left;margin-left:-.05pt;margin-top:56.6pt;width:462.45pt;height:8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wH+1QIAALoFAAAOAAAAZHJzL2Uyb0RvYy54bWysVF1r2zAUfR/sPwi9p7YTO05NnZK4yRjs&#10;C9qxZ8WSbTFZ8iQldjf233clJ2loNxhjCRhd6eronnM/bm6HVqAD04YrmePoKsSIyVJRLuscf37Y&#10;ThYYGUskJUJJluNHZvDt8vWrm77L2FQ1SlCmEYBIk/VdjhtruywITNmwlpgr1TEJh5XSLbFg6jqg&#10;mvSA3opgGobzoFeadlqVzBjYvRsP8dLjVxUr7ceqMswikWOIzfqv9t+d+wbLG5LVmnQNL49hkH+I&#10;oiVcwqNnqDtiCdpr/gKq5aVWRlX2qlRtoKqKl8xzADZR+IzNfUM65rmAOKY7y2T+H2z54fBJI05z&#10;PE0wkqSFHD2wwVZMUARboE/fmQzc7jtwtMNaDZBnz9V071T51SCpiobImq20Vn3DCIX4InczuLg6&#10;4hgHsuvfKwrvkL1VHmiodOvEAzkQoEOeHs+5gVhQCZvJIp1FEcRYwlkUJvMw9NEFJDtd77Sxb5hq&#10;kVvkWEPyPTw5vDPWhUOyk4t7zSjB6ZYL4Q1d7wqh0YFAoWz9zzN45iYk6uH5aRqGowR/xIjXq6KY&#10;/w7DxXBHTDO+RWHlvEjWcgutIHib40XofuO2E3QjqXexhItxDVyEdLeYL/KRIFiDhaXfB918Af5Y&#10;bZMwjWeLSZoms0k824ST9WJbTFZFNJ+nm3Wx3kQ/HZsozhpOKZMbj2lO/RDFf1dvx84cK/ncEecA&#10;XVRqDxzvG9ojyl2OZsn1NMJgQEs6UR1rREQNs6S0GiOt7BduG98IriQchrlM1WLu/keZz+g+1xcP&#10;By+4jR4DSAVKnlTz9epKdCxWO+wGkN0V8U7RR6hcCMeXJww8WDRKf8eoh+GRY/NtTzTDSLyVUP3X&#10;URy7aeONOEmnYOjLk93lCZElQOXYAnW/LOw4ofad5nUDL439JtUKOqbivpafogIKzoAB4ckch5mb&#10;QJe293oauctfAAAA//8DAFBLAwQUAAYACAAAACEA/VhLz98AAAAJAQAADwAAAGRycy9kb3ducmV2&#10;LnhtbEyPzU7DMBCE70i8g7VI3FonIRQS4lQIiQvi0BaEOLrx5kfY6yh22/TtWU7luDOj2W+q9eys&#10;OOIUBk8K0mUCAqnxZqBOwefH6+IRRIiajLaeUMEZA6zr66tKl8afaIvHXewEl1AotYI+xrGUMjQ9&#10;Oh2WfkRir/WT05HPqZNm0icud1ZmSbKSTg/EH3o94kuPzc/u4BRsz+PbgN9pXjTt18auNv49trlS&#10;tzfz8xOIiHO8hOEPn9GhZqa9P5AJwipYpBxkOb3LQLBfZDlP2SvIHop7kHUl/y+ofwEAAP//AwBQ&#10;SwECLQAUAAYACAAAACEAtoM4kv4AAADhAQAAEwAAAAAAAAAAAAAAAAAAAAAAW0NvbnRlbnRfVHlw&#10;ZXNdLnhtbFBLAQItABQABgAIAAAAIQA4/SH/1gAAAJQBAAALAAAAAAAAAAAAAAAAAC8BAABfcmVs&#10;cy8ucmVsc1BLAQItABQABgAIAAAAIQDPxwH+1QIAALoFAAAOAAAAAAAAAAAAAAAAAC4CAABkcnMv&#10;ZTJvRG9jLnhtbFBLAQItABQABgAIAAAAIQD9WEvP3wAAAAkBAAAPAAAAAAAAAAAAAAAAAC8FAABk&#10;cnMvZG93bnJldi54bWxQSwUGAAAAAAQABADzAAAAOwYAAAAA&#10;" strokecolor="#4bacc6" strokeweight="1pt">
                <v:stroke dashstyle="dash"/>
                <v:shadow color="#868686"/>
                <v:textbox>
                  <w:txbxContent>
                    <w:p w:rsidR="00B360AC" w:rsidRDefault="00B360AC" w:rsidP="00B360AC">
                      <w:pPr>
                        <w:rPr>
                          <w:color w:val="auto"/>
                        </w:rPr>
                      </w:pPr>
                      <w:r>
                        <w:rPr>
                          <w:color w:val="auto"/>
                        </w:rPr>
                        <w:t>In diesem Versuch wird gezeigt, dass für Verbrennungsvorgänge Brandgut, eine stoffspezif</w:t>
                      </w:r>
                      <w:r>
                        <w:rPr>
                          <w:color w:val="auto"/>
                        </w:rPr>
                        <w:t>i</w:t>
                      </w:r>
                      <w:r>
                        <w:rPr>
                          <w:color w:val="auto"/>
                        </w:rPr>
                        <w:t>sche Zündenergie und Sauerstoff vorhanden sein muss. Es existieren hierzu drei Teilversuche.  Die Schülerinnen und Schüler sollten für zwei der drei Versuche sicher mit einem Bunsenbre</w:t>
                      </w:r>
                      <w:r>
                        <w:rPr>
                          <w:color w:val="auto"/>
                        </w:rPr>
                        <w:t>n</w:t>
                      </w:r>
                      <w:r>
                        <w:rPr>
                          <w:color w:val="auto"/>
                        </w:rPr>
                        <w:t>ner umgehen können.</w:t>
                      </w:r>
                    </w:p>
                  </w:txbxContent>
                </v:textbox>
                <w10:wrap type="square"/>
              </v:shape>
            </w:pict>
          </mc:Fallback>
        </mc:AlternateContent>
      </w:r>
      <w:r>
        <w:t>V 5 – Die drei Bedingungen für das Brennen</w:t>
      </w:r>
      <w:bookmarkEnd w:id="0"/>
    </w:p>
    <w:p w:rsidR="00B360AC" w:rsidRDefault="00B360AC" w:rsidP="00B360AC">
      <w:pPr>
        <w:rPr>
          <w:color w:val="auto"/>
        </w:rPr>
      </w:pPr>
    </w:p>
    <w:tbl>
      <w:tblPr>
        <w:tblW w:w="9771" w:type="dxa"/>
        <w:tblBorders>
          <w:top w:val="single" w:sz="8" w:space="0" w:color="4F81BD"/>
          <w:bottom w:val="single" w:sz="8" w:space="0" w:color="4F81BD"/>
        </w:tblBorders>
        <w:tblLook w:val="04A0" w:firstRow="1" w:lastRow="0" w:firstColumn="1" w:lastColumn="0" w:noHBand="0" w:noVBand="1"/>
      </w:tblPr>
      <w:tblGrid>
        <w:gridCol w:w="2259"/>
        <w:gridCol w:w="1677"/>
        <w:gridCol w:w="2551"/>
        <w:gridCol w:w="3284"/>
      </w:tblGrid>
      <w:tr w:rsidR="00B360AC" w:rsidTr="00B360AC">
        <w:tc>
          <w:tcPr>
            <w:tcW w:w="6487" w:type="dxa"/>
            <w:gridSpan w:val="3"/>
            <w:tcBorders>
              <w:top w:val="single" w:sz="8" w:space="0" w:color="4F81BD"/>
              <w:left w:val="nil"/>
              <w:bottom w:val="single" w:sz="8" w:space="0" w:color="4F81BD"/>
              <w:right w:val="nil"/>
            </w:tcBorders>
            <w:vAlign w:val="center"/>
            <w:hideMark/>
          </w:tcPr>
          <w:p w:rsidR="00B360AC" w:rsidRDefault="00B360AC">
            <w:pPr>
              <w:spacing w:after="0"/>
              <w:jc w:val="center"/>
              <w:rPr>
                <w:b/>
                <w:bCs/>
                <w:color w:val="auto"/>
                <w:sz w:val="20"/>
              </w:rPr>
            </w:pPr>
            <w:r>
              <w:rPr>
                <w:b/>
                <w:bCs/>
                <w:color w:val="auto"/>
                <w:sz w:val="20"/>
              </w:rPr>
              <w:t>Gefahrenstoffe</w:t>
            </w:r>
          </w:p>
        </w:tc>
        <w:tc>
          <w:tcPr>
            <w:tcW w:w="3284" w:type="dxa"/>
            <w:vMerge w:val="restart"/>
            <w:tcBorders>
              <w:top w:val="nil"/>
              <w:left w:val="nil"/>
              <w:bottom w:val="nil"/>
              <w:right w:val="nil"/>
            </w:tcBorders>
            <w:hideMark/>
          </w:tcPr>
          <w:p w:rsidR="00B360AC" w:rsidRDefault="00B360AC">
            <w:pPr>
              <w:spacing w:after="0"/>
              <w:rPr>
                <w:b/>
                <w:bCs/>
                <w:noProof/>
                <w:color w:val="auto"/>
                <w:lang w:eastAsia="de-DE"/>
              </w:rPr>
            </w:pPr>
            <w:r>
              <w:rPr>
                <w:b/>
                <w:bCs/>
                <w:noProof/>
                <w:color w:val="auto"/>
                <w:lang w:eastAsia="de-DE"/>
              </w:rPr>
              <w:drawing>
                <wp:inline distT="0" distB="0" distL="0" distR="0" wp14:anchorId="199AB178" wp14:editId="5E970F8D">
                  <wp:extent cx="880110" cy="880110"/>
                  <wp:effectExtent l="0" t="0" r="0" b="0"/>
                  <wp:docPr id="23" name="Grafik 23" descr="Entzünd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ntzündba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0110"/>
                          </a:xfrm>
                          <a:prstGeom prst="rect">
                            <a:avLst/>
                          </a:prstGeom>
                          <a:noFill/>
                          <a:ln>
                            <a:noFill/>
                          </a:ln>
                        </pic:spPr>
                      </pic:pic>
                    </a:graphicData>
                  </a:graphic>
                </wp:inline>
              </w:drawing>
            </w:r>
          </w:p>
        </w:tc>
      </w:tr>
      <w:tr w:rsidR="00B360AC" w:rsidTr="00B360AC">
        <w:trPr>
          <w:trHeight w:val="648"/>
        </w:trPr>
        <w:tc>
          <w:tcPr>
            <w:tcW w:w="2259" w:type="dxa"/>
            <w:tcBorders>
              <w:top w:val="nil"/>
              <w:left w:val="nil"/>
              <w:bottom w:val="nil"/>
              <w:right w:val="nil"/>
            </w:tcBorders>
            <w:shd w:val="clear" w:color="auto" w:fill="D3DFEE"/>
            <w:vAlign w:val="center"/>
            <w:hideMark/>
          </w:tcPr>
          <w:p w:rsidR="00B360AC" w:rsidRDefault="00B360AC">
            <w:pPr>
              <w:spacing w:after="0" w:line="276" w:lineRule="auto"/>
              <w:ind w:right="-180"/>
              <w:jc w:val="center"/>
              <w:rPr>
                <w:bCs/>
                <w:color w:val="auto"/>
                <w:sz w:val="20"/>
              </w:rPr>
            </w:pPr>
            <w:r>
              <w:rPr>
                <w:bCs/>
                <w:color w:val="auto"/>
                <w:sz w:val="20"/>
              </w:rPr>
              <w:t>Ethanol</w:t>
            </w:r>
          </w:p>
        </w:tc>
        <w:tc>
          <w:tcPr>
            <w:tcW w:w="1677" w:type="dxa"/>
            <w:tcBorders>
              <w:top w:val="nil"/>
              <w:left w:val="nil"/>
              <w:bottom w:val="nil"/>
              <w:right w:val="nil"/>
            </w:tcBorders>
            <w:shd w:val="clear" w:color="auto" w:fill="D3DFEE"/>
            <w:vAlign w:val="center"/>
            <w:hideMark/>
          </w:tcPr>
          <w:p w:rsidR="00B360AC" w:rsidRDefault="00B360AC">
            <w:pPr>
              <w:spacing w:after="0" w:line="276" w:lineRule="auto"/>
              <w:jc w:val="center"/>
              <w:rPr>
                <w:color w:val="auto"/>
                <w:sz w:val="20"/>
              </w:rPr>
            </w:pPr>
            <w:r>
              <w:rPr>
                <w:color w:val="auto"/>
                <w:sz w:val="20"/>
              </w:rPr>
              <w:t>H: 225</w:t>
            </w:r>
          </w:p>
        </w:tc>
        <w:tc>
          <w:tcPr>
            <w:tcW w:w="2551" w:type="dxa"/>
            <w:tcBorders>
              <w:top w:val="nil"/>
              <w:left w:val="nil"/>
              <w:bottom w:val="nil"/>
              <w:right w:val="nil"/>
            </w:tcBorders>
            <w:shd w:val="clear" w:color="auto" w:fill="D3DFEE"/>
            <w:vAlign w:val="center"/>
            <w:hideMark/>
          </w:tcPr>
          <w:p w:rsidR="00B360AC" w:rsidRDefault="00B360AC">
            <w:pPr>
              <w:spacing w:after="0" w:line="276" w:lineRule="auto"/>
              <w:jc w:val="center"/>
              <w:rPr>
                <w:color w:val="auto"/>
                <w:sz w:val="20"/>
              </w:rPr>
            </w:pPr>
            <w:r>
              <w:rPr>
                <w:color w:val="auto"/>
                <w:sz w:val="20"/>
              </w:rPr>
              <w:t>P: 210</w:t>
            </w:r>
          </w:p>
        </w:tc>
        <w:tc>
          <w:tcPr>
            <w:tcW w:w="0" w:type="auto"/>
            <w:vMerge/>
            <w:tcBorders>
              <w:top w:val="nil"/>
              <w:left w:val="nil"/>
              <w:bottom w:val="nil"/>
              <w:right w:val="nil"/>
            </w:tcBorders>
            <w:vAlign w:val="center"/>
            <w:hideMark/>
          </w:tcPr>
          <w:p w:rsidR="00B360AC" w:rsidRDefault="00B360AC">
            <w:pPr>
              <w:spacing w:after="0" w:line="240" w:lineRule="auto"/>
              <w:jc w:val="left"/>
              <w:rPr>
                <w:b/>
                <w:bCs/>
                <w:noProof/>
                <w:color w:val="auto"/>
                <w:lang w:eastAsia="de-DE"/>
              </w:rPr>
            </w:pPr>
          </w:p>
        </w:tc>
      </w:tr>
      <w:tr w:rsidR="00B360AC" w:rsidTr="00B360AC">
        <w:tc>
          <w:tcPr>
            <w:tcW w:w="2259" w:type="dxa"/>
            <w:tcBorders>
              <w:top w:val="nil"/>
              <w:left w:val="nil"/>
              <w:bottom w:val="single" w:sz="8" w:space="0" w:color="4F81BD"/>
              <w:right w:val="nil"/>
            </w:tcBorders>
            <w:vAlign w:val="center"/>
          </w:tcPr>
          <w:p w:rsidR="00B360AC" w:rsidRDefault="00B360AC">
            <w:pPr>
              <w:spacing w:after="0" w:line="276" w:lineRule="auto"/>
              <w:ind w:right="-180"/>
              <w:jc w:val="center"/>
              <w:rPr>
                <w:bCs/>
                <w:color w:val="auto"/>
                <w:sz w:val="20"/>
                <w:szCs w:val="20"/>
              </w:rPr>
            </w:pPr>
          </w:p>
        </w:tc>
        <w:tc>
          <w:tcPr>
            <w:tcW w:w="1677" w:type="dxa"/>
            <w:tcBorders>
              <w:top w:val="nil"/>
              <w:left w:val="nil"/>
              <w:bottom w:val="single" w:sz="8" w:space="0" w:color="4F81BD"/>
              <w:right w:val="nil"/>
            </w:tcBorders>
            <w:vAlign w:val="center"/>
          </w:tcPr>
          <w:p w:rsidR="00B360AC" w:rsidRDefault="00B360AC">
            <w:pPr>
              <w:spacing w:after="0" w:line="276" w:lineRule="auto"/>
              <w:ind w:hanging="44"/>
              <w:jc w:val="center"/>
              <w:rPr>
                <w:color w:val="auto"/>
                <w:sz w:val="20"/>
                <w:szCs w:val="20"/>
              </w:rPr>
            </w:pPr>
          </w:p>
        </w:tc>
        <w:tc>
          <w:tcPr>
            <w:tcW w:w="2551" w:type="dxa"/>
            <w:tcBorders>
              <w:top w:val="nil"/>
              <w:left w:val="nil"/>
              <w:bottom w:val="single" w:sz="8" w:space="0" w:color="4F81BD"/>
              <w:right w:val="nil"/>
            </w:tcBorders>
            <w:vAlign w:val="center"/>
          </w:tcPr>
          <w:p w:rsidR="00B360AC" w:rsidRDefault="00B360AC">
            <w:pPr>
              <w:spacing w:after="0" w:line="276" w:lineRule="auto"/>
              <w:ind w:hanging="44"/>
              <w:jc w:val="center"/>
              <w:rPr>
                <w:color w:val="auto"/>
                <w:sz w:val="20"/>
                <w:szCs w:val="20"/>
              </w:rPr>
            </w:pPr>
          </w:p>
        </w:tc>
        <w:tc>
          <w:tcPr>
            <w:tcW w:w="0" w:type="auto"/>
            <w:vMerge/>
            <w:tcBorders>
              <w:top w:val="nil"/>
              <w:left w:val="nil"/>
              <w:bottom w:val="nil"/>
              <w:right w:val="nil"/>
            </w:tcBorders>
            <w:vAlign w:val="center"/>
            <w:hideMark/>
          </w:tcPr>
          <w:p w:rsidR="00B360AC" w:rsidRDefault="00B360AC">
            <w:pPr>
              <w:spacing w:after="0" w:line="240" w:lineRule="auto"/>
              <w:jc w:val="left"/>
              <w:rPr>
                <w:b/>
                <w:bCs/>
                <w:noProof/>
                <w:color w:val="auto"/>
                <w:lang w:eastAsia="de-DE"/>
              </w:rPr>
            </w:pPr>
          </w:p>
        </w:tc>
      </w:tr>
    </w:tbl>
    <w:p w:rsidR="00B360AC" w:rsidRDefault="00B360AC" w:rsidP="00B360AC">
      <w:pPr>
        <w:tabs>
          <w:tab w:val="left" w:pos="1701"/>
          <w:tab w:val="left" w:pos="1985"/>
        </w:tabs>
        <w:ind w:left="1980" w:hanging="1980"/>
        <w:rPr>
          <w:color w:val="auto"/>
        </w:rPr>
      </w:pPr>
    </w:p>
    <w:p w:rsidR="00B360AC" w:rsidRDefault="00B360AC" w:rsidP="00B360AC">
      <w:pPr>
        <w:tabs>
          <w:tab w:val="left" w:pos="1701"/>
          <w:tab w:val="left" w:pos="1985"/>
        </w:tabs>
        <w:ind w:left="1980" w:hanging="1980"/>
        <w:rPr>
          <w:color w:val="auto"/>
        </w:rPr>
      </w:pPr>
      <w:r>
        <w:rPr>
          <w:color w:val="auto"/>
        </w:rPr>
        <w:t xml:space="preserve">Materialien: </w:t>
      </w:r>
      <w:r>
        <w:rPr>
          <w:color w:val="auto"/>
        </w:rPr>
        <w:tab/>
      </w:r>
      <w:r>
        <w:rPr>
          <w:color w:val="auto"/>
        </w:rPr>
        <w:tab/>
        <w:t>Bunsenbrenner, Stativmaterial, Reagenzglas mit Stopfen und Glasdüse,  Tiegelzange, Becherglas, Teelicht</w:t>
      </w:r>
    </w:p>
    <w:p w:rsidR="00B360AC" w:rsidRDefault="00B360AC" w:rsidP="00B360AC">
      <w:pPr>
        <w:tabs>
          <w:tab w:val="left" w:pos="1701"/>
          <w:tab w:val="left" w:pos="1985"/>
        </w:tabs>
        <w:ind w:left="1980" w:hanging="1980"/>
        <w:rPr>
          <w:color w:val="auto"/>
        </w:rPr>
      </w:pPr>
      <w:r>
        <w:rPr>
          <w:color w:val="auto"/>
        </w:rPr>
        <w:t>Chemikalien:</w:t>
      </w:r>
      <w:r>
        <w:rPr>
          <w:color w:val="auto"/>
        </w:rPr>
        <w:tab/>
      </w:r>
      <w:r>
        <w:rPr>
          <w:color w:val="auto"/>
        </w:rPr>
        <w:tab/>
        <w:t>Wasser, Ethanol</w:t>
      </w:r>
    </w:p>
    <w:p w:rsidR="00B360AC" w:rsidRDefault="00B360AC" w:rsidP="00B360AC">
      <w:pPr>
        <w:tabs>
          <w:tab w:val="left" w:pos="1701"/>
          <w:tab w:val="left" w:pos="1985"/>
        </w:tabs>
        <w:spacing w:after="0"/>
        <w:ind w:left="1979" w:hanging="1979"/>
        <w:rPr>
          <w:b/>
          <w:color w:val="auto"/>
        </w:rPr>
      </w:pPr>
      <w:r>
        <w:rPr>
          <w:color w:val="auto"/>
        </w:rPr>
        <w:t xml:space="preserve">Durchführung: </w:t>
      </w:r>
      <w:r>
        <w:rPr>
          <w:color w:val="auto"/>
        </w:rPr>
        <w:tab/>
      </w:r>
      <w:r>
        <w:rPr>
          <w:color w:val="auto"/>
        </w:rPr>
        <w:tab/>
      </w:r>
      <w:r>
        <w:rPr>
          <w:b/>
          <w:color w:val="auto"/>
        </w:rPr>
        <w:t xml:space="preserve">Teil 1                      </w:t>
      </w:r>
    </w:p>
    <w:p w:rsidR="00B360AC" w:rsidRDefault="00B360AC" w:rsidP="00B360AC">
      <w:pPr>
        <w:tabs>
          <w:tab w:val="left" w:pos="1701"/>
          <w:tab w:val="left" w:pos="1985"/>
        </w:tabs>
        <w:spacing w:after="0"/>
        <w:ind w:left="1979" w:hanging="1979"/>
        <w:rPr>
          <w:b/>
          <w:color w:val="auto"/>
        </w:rPr>
      </w:pPr>
      <w:r>
        <w:rPr>
          <w:b/>
          <w:color w:val="auto"/>
        </w:rPr>
        <w:t xml:space="preserve">                                         </w:t>
      </w:r>
      <w:r>
        <w:rPr>
          <w:color w:val="auto"/>
        </w:rPr>
        <w:t>Man gibt etwa 2 cm Ethanol in ein Reagenzglas, verschließt dies mit einem Stopfen und einer Glasdüse und spannt es in ein Stativ ein. Anschließend erhitzt man mit einem Bunsenbrenner vorsichtig das Ethanol bis es siedet. Dann zündet man die entweichenden Gase am Ende der Glasdüse an und zieht den Bunsenbrenner weg.</w:t>
      </w:r>
      <w:r>
        <w:rPr>
          <w:b/>
          <w:color w:val="auto"/>
        </w:rPr>
        <w:t xml:space="preserve">       </w:t>
      </w:r>
    </w:p>
    <w:p w:rsidR="00B360AC" w:rsidRDefault="00B360AC" w:rsidP="00B360AC">
      <w:pPr>
        <w:tabs>
          <w:tab w:val="left" w:pos="1701"/>
          <w:tab w:val="left" w:pos="1985"/>
        </w:tabs>
        <w:spacing w:after="0"/>
        <w:ind w:left="1979" w:hanging="1979"/>
        <w:rPr>
          <w:b/>
          <w:color w:val="auto"/>
        </w:rPr>
      </w:pPr>
      <w:r>
        <w:rPr>
          <w:b/>
          <w:color w:val="auto"/>
        </w:rPr>
        <w:t xml:space="preserve">        </w:t>
      </w:r>
      <w:r>
        <w:rPr>
          <w:b/>
          <w:color w:val="auto"/>
        </w:rPr>
        <w:t xml:space="preserve">                               </w:t>
      </w:r>
      <w:r>
        <w:rPr>
          <w:b/>
          <w:color w:val="auto"/>
        </w:rPr>
        <w:t>Teil 2</w:t>
      </w:r>
    </w:p>
    <w:p w:rsidR="00B360AC" w:rsidRDefault="00B360AC" w:rsidP="00B360AC">
      <w:pPr>
        <w:tabs>
          <w:tab w:val="left" w:pos="1701"/>
          <w:tab w:val="left" w:pos="1985"/>
        </w:tabs>
        <w:spacing w:after="0"/>
        <w:ind w:left="1979" w:hanging="1979"/>
        <w:rPr>
          <w:b/>
          <w:color w:val="auto"/>
        </w:rPr>
      </w:pPr>
      <w:r>
        <w:rPr>
          <w:b/>
          <w:color w:val="auto"/>
        </w:rPr>
        <w:t xml:space="preserve">       </w:t>
      </w:r>
      <w:r>
        <w:rPr>
          <w:b/>
          <w:color w:val="auto"/>
        </w:rPr>
        <w:t xml:space="preserve">                              </w:t>
      </w:r>
      <w:r>
        <w:rPr>
          <w:b/>
          <w:color w:val="auto"/>
        </w:rPr>
        <w:t xml:space="preserve"> </w:t>
      </w:r>
      <w:r>
        <w:rPr>
          <w:b/>
          <w:color w:val="auto"/>
        </w:rPr>
        <w:t xml:space="preserve"> </w:t>
      </w:r>
      <w:r>
        <w:rPr>
          <w:color w:val="auto"/>
        </w:rPr>
        <w:t xml:space="preserve">Ein Papiertaschentuch wird mit  einer 1:1 Wasser-Ethanol-Mischung  durchtränkt und mit einer Tiegelzange in die Flamme des Bunsenbrenners gehalten. Wenn das Taschentuch brennt wird es wieder aus der Flamme genommen.                                                                                                                     </w:t>
      </w:r>
      <w:r>
        <w:rPr>
          <w:b/>
          <w:color w:val="auto"/>
        </w:rPr>
        <w:t xml:space="preserve">Teil 3    </w:t>
      </w:r>
    </w:p>
    <w:p w:rsidR="00B360AC" w:rsidRDefault="00B360AC" w:rsidP="00B360AC">
      <w:pPr>
        <w:tabs>
          <w:tab w:val="left" w:pos="1701"/>
          <w:tab w:val="left" w:pos="1985"/>
        </w:tabs>
        <w:spacing w:after="0"/>
        <w:ind w:left="1979" w:hanging="1979"/>
        <w:rPr>
          <w:b/>
          <w:color w:val="auto"/>
        </w:rPr>
      </w:pPr>
      <w:r>
        <w:rPr>
          <w:b/>
          <w:color w:val="auto"/>
        </w:rPr>
        <w:t xml:space="preserve">       </w:t>
      </w:r>
      <w:r>
        <w:rPr>
          <w:b/>
          <w:color w:val="auto"/>
        </w:rPr>
        <w:t xml:space="preserve">                               </w:t>
      </w:r>
      <w:r>
        <w:rPr>
          <w:color w:val="auto"/>
        </w:rPr>
        <w:t>Ein Teelicht wird angezündet und anschließend ein Becherglas über die Ke</w:t>
      </w:r>
      <w:r>
        <w:rPr>
          <w:color w:val="auto"/>
        </w:rPr>
        <w:t>r</w:t>
      </w:r>
      <w:r>
        <w:rPr>
          <w:color w:val="auto"/>
        </w:rPr>
        <w:t xml:space="preserve">ze gestülpt.                                                                                                                                                                       </w:t>
      </w:r>
    </w:p>
    <w:p w:rsidR="00B360AC" w:rsidRDefault="00B360AC" w:rsidP="00B360AC">
      <w:pPr>
        <w:tabs>
          <w:tab w:val="left" w:pos="1701"/>
          <w:tab w:val="left" w:pos="1985"/>
        </w:tabs>
        <w:spacing w:after="0"/>
        <w:ind w:left="1979" w:hanging="1979"/>
        <w:rPr>
          <w:color w:val="auto"/>
        </w:rPr>
      </w:pPr>
    </w:p>
    <w:p w:rsidR="00B360AC" w:rsidRDefault="00B360AC" w:rsidP="00B360AC">
      <w:pPr>
        <w:tabs>
          <w:tab w:val="left" w:pos="1701"/>
          <w:tab w:val="left" w:pos="1985"/>
        </w:tabs>
        <w:spacing w:after="0"/>
        <w:ind w:left="1979" w:hanging="1979"/>
        <w:jc w:val="left"/>
        <w:rPr>
          <w:b/>
          <w:color w:val="auto"/>
        </w:rPr>
      </w:pPr>
      <w:r>
        <w:rPr>
          <w:color w:val="auto"/>
        </w:rPr>
        <w:t>Beobachtung:</w:t>
      </w:r>
      <w:r>
        <w:rPr>
          <w:color w:val="auto"/>
        </w:rPr>
        <w:tab/>
      </w:r>
      <w:r>
        <w:rPr>
          <w:color w:val="auto"/>
        </w:rPr>
        <w:tab/>
      </w:r>
      <w:r>
        <w:rPr>
          <w:b/>
          <w:color w:val="auto"/>
        </w:rPr>
        <w:t xml:space="preserve">Teil 1                        </w:t>
      </w:r>
    </w:p>
    <w:p w:rsidR="00B360AC" w:rsidRDefault="00B360AC" w:rsidP="00B360AC">
      <w:pPr>
        <w:tabs>
          <w:tab w:val="left" w:pos="1701"/>
          <w:tab w:val="left" w:pos="1985"/>
        </w:tabs>
        <w:spacing w:after="0"/>
        <w:ind w:left="1979" w:hanging="1979"/>
        <w:rPr>
          <w:color w:val="auto"/>
        </w:rPr>
      </w:pPr>
      <w:r>
        <w:rPr>
          <w:b/>
          <w:color w:val="auto"/>
        </w:rPr>
        <w:lastRenderedPageBreak/>
        <w:t xml:space="preserve">                                        </w:t>
      </w:r>
      <w:r>
        <w:rPr>
          <w:color w:val="auto"/>
        </w:rPr>
        <w:t>Die entweichenden Gase werden entflammt. Nachdem man den Bunse</w:t>
      </w:r>
      <w:r>
        <w:rPr>
          <w:color w:val="auto"/>
        </w:rPr>
        <w:t>n</w:t>
      </w:r>
      <w:r>
        <w:rPr>
          <w:color w:val="auto"/>
        </w:rPr>
        <w:t xml:space="preserve">brenner weggezogen hat, erlischt die Flamme ziemlich schnell.     </w:t>
      </w:r>
    </w:p>
    <w:p w:rsidR="00B360AC" w:rsidRDefault="00B360AC" w:rsidP="00B360AC">
      <w:pPr>
        <w:tabs>
          <w:tab w:val="left" w:pos="1701"/>
          <w:tab w:val="left" w:pos="1985"/>
        </w:tabs>
        <w:spacing w:after="0"/>
        <w:ind w:left="1979" w:hanging="1979"/>
        <w:rPr>
          <w:b/>
          <w:color w:val="auto"/>
        </w:rPr>
      </w:pPr>
      <w:r>
        <w:rPr>
          <w:color w:val="auto"/>
        </w:rPr>
        <w:t xml:space="preserve">                                        </w:t>
      </w:r>
      <w:r>
        <w:rPr>
          <w:b/>
          <w:color w:val="auto"/>
        </w:rPr>
        <w:t xml:space="preserve">Teil 2 </w:t>
      </w:r>
    </w:p>
    <w:p w:rsidR="00B360AC" w:rsidRDefault="00B360AC" w:rsidP="00B360AC">
      <w:pPr>
        <w:tabs>
          <w:tab w:val="left" w:pos="1701"/>
          <w:tab w:val="left" w:pos="1985"/>
        </w:tabs>
        <w:spacing w:after="0"/>
        <w:ind w:left="1979" w:hanging="1979"/>
        <w:rPr>
          <w:color w:val="auto"/>
        </w:rPr>
      </w:pPr>
      <w:r>
        <w:rPr>
          <w:b/>
          <w:color w:val="auto"/>
        </w:rPr>
        <w:t xml:space="preserve">                                        </w:t>
      </w:r>
      <w:r>
        <w:rPr>
          <w:color w:val="auto"/>
        </w:rPr>
        <w:t>Zunächst brennt das Taschentuch weiter, dann erlischt die Flamme. Das Taschentuch bleibt unversehrt.</w:t>
      </w:r>
    </w:p>
    <w:p w:rsidR="00B360AC" w:rsidRDefault="00B360AC" w:rsidP="00B360AC">
      <w:pPr>
        <w:tabs>
          <w:tab w:val="left" w:pos="1701"/>
          <w:tab w:val="left" w:pos="1985"/>
        </w:tabs>
        <w:spacing w:after="0"/>
        <w:ind w:left="1979" w:hanging="1979"/>
        <w:rPr>
          <w:b/>
          <w:color w:val="auto"/>
        </w:rPr>
      </w:pPr>
      <w:r>
        <w:rPr>
          <w:b/>
          <w:color w:val="auto"/>
        </w:rPr>
        <w:t xml:space="preserve">                                        Teil 3    </w:t>
      </w:r>
    </w:p>
    <w:p w:rsidR="00B360AC" w:rsidRDefault="00B360AC" w:rsidP="00B360AC">
      <w:pPr>
        <w:tabs>
          <w:tab w:val="left" w:pos="1701"/>
          <w:tab w:val="left" w:pos="1985"/>
        </w:tabs>
        <w:spacing w:after="0"/>
        <w:ind w:left="1979" w:hanging="1979"/>
        <w:rPr>
          <w:color w:val="auto"/>
        </w:rPr>
      </w:pPr>
      <w:r>
        <w:rPr>
          <w:b/>
          <w:color w:val="auto"/>
        </w:rPr>
        <w:t xml:space="preserve">                                         </w:t>
      </w:r>
      <w:r>
        <w:rPr>
          <w:color w:val="auto"/>
        </w:rPr>
        <w:t xml:space="preserve">Nachdem das Becherglas über die Kerze gestülpt wurde erlischt die Kerze nach kurzer Zeit.                                                                                                                                                                                    </w:t>
      </w:r>
    </w:p>
    <w:p w:rsidR="00B360AC" w:rsidRDefault="00B360AC" w:rsidP="00B360AC">
      <w:pPr>
        <w:keepNext/>
        <w:tabs>
          <w:tab w:val="left" w:pos="1701"/>
          <w:tab w:val="left" w:pos="1985"/>
        </w:tabs>
        <w:ind w:left="1980" w:hanging="1980"/>
        <w:jc w:val="center"/>
        <w:rPr>
          <w:color w:val="auto"/>
        </w:rPr>
      </w:pPr>
      <w:r>
        <w:rPr>
          <w:noProof/>
          <w:color w:val="auto"/>
          <w:lang w:eastAsia="de-DE"/>
        </w:rPr>
        <w:drawing>
          <wp:inline distT="0" distB="0" distL="0" distR="0">
            <wp:extent cx="2777490" cy="3847465"/>
            <wp:effectExtent l="0" t="0" r="3810" b="635"/>
            <wp:docPr id="22" name="Grafik 22" descr="DreiBedingungendesBrenners-Tei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reiBedingungendesBrenners-Teil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7490" cy="3847465"/>
                    </a:xfrm>
                    <a:prstGeom prst="rect">
                      <a:avLst/>
                    </a:prstGeom>
                    <a:noFill/>
                    <a:ln>
                      <a:noFill/>
                    </a:ln>
                  </pic:spPr>
                </pic:pic>
              </a:graphicData>
            </a:graphic>
          </wp:inline>
        </w:drawing>
      </w:r>
    </w:p>
    <w:p w:rsidR="00B360AC" w:rsidRDefault="00B360AC" w:rsidP="00B360AC">
      <w:pPr>
        <w:pStyle w:val="Beschriftung"/>
        <w:jc w:val="center"/>
        <w:rPr>
          <w:noProof/>
          <w:color w:val="auto"/>
        </w:rPr>
      </w:pPr>
      <w:r>
        <w:t xml:space="preserve">Abb. 5 – </w:t>
      </w:r>
      <w:r>
        <w:rPr>
          <w:b w:val="0"/>
        </w:rPr>
        <w:t>Teil1</w:t>
      </w:r>
      <w:r>
        <w:t xml:space="preserve">: </w:t>
      </w:r>
      <w:r>
        <w:rPr>
          <w:noProof/>
        </w:rPr>
        <w:t xml:space="preserve"> Nachdem der Bunsenbrenner weggezogen wird erlischt die Flamme an der Glasdüse.</w:t>
      </w:r>
    </w:p>
    <w:p w:rsidR="00B360AC" w:rsidRDefault="00B360AC" w:rsidP="00B360AC">
      <w:pPr>
        <w:jc w:val="center"/>
        <w:rPr>
          <w:color w:val="auto"/>
        </w:rPr>
      </w:pPr>
      <w:r>
        <w:rPr>
          <w:noProof/>
          <w:color w:val="auto"/>
          <w:lang w:eastAsia="de-DE"/>
        </w:rPr>
        <w:lastRenderedPageBreak/>
        <w:drawing>
          <wp:inline distT="0" distB="0" distL="0" distR="0">
            <wp:extent cx="2863850" cy="2682875"/>
            <wp:effectExtent l="0" t="0" r="0" b="3175"/>
            <wp:docPr id="20" name="Grafik 20" descr="DreiBedingungendesBrenners-Tei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reiBedingungendesBrenners-Teil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3850" cy="2682875"/>
                    </a:xfrm>
                    <a:prstGeom prst="rect">
                      <a:avLst/>
                    </a:prstGeom>
                    <a:noFill/>
                    <a:ln>
                      <a:noFill/>
                    </a:ln>
                  </pic:spPr>
                </pic:pic>
              </a:graphicData>
            </a:graphic>
          </wp:inline>
        </w:drawing>
      </w:r>
    </w:p>
    <w:p w:rsidR="00B360AC" w:rsidRDefault="00B360AC" w:rsidP="00B360AC">
      <w:pPr>
        <w:pStyle w:val="Beschriftung"/>
        <w:jc w:val="center"/>
        <w:rPr>
          <w:noProof/>
          <w:color w:val="auto"/>
        </w:rPr>
      </w:pPr>
      <w:r>
        <w:t xml:space="preserve">Abb. 6 – </w:t>
      </w:r>
      <w:r>
        <w:rPr>
          <w:b w:val="0"/>
        </w:rPr>
        <w:t>Teil2</w:t>
      </w:r>
      <w:r>
        <w:t xml:space="preserve">: </w:t>
      </w:r>
      <w:r>
        <w:rPr>
          <w:noProof/>
        </w:rPr>
        <w:t xml:space="preserve"> Das Taschentuch brennt noch einige Zeit, erlischt dann jedoch und das Taschentuch bleibt unversehrt.</w:t>
      </w:r>
    </w:p>
    <w:p w:rsidR="00B360AC" w:rsidRDefault="00B360AC" w:rsidP="00B360AC">
      <w:pPr>
        <w:jc w:val="center"/>
        <w:rPr>
          <w:color w:val="auto"/>
        </w:rPr>
      </w:pPr>
      <w:r>
        <w:rPr>
          <w:noProof/>
          <w:color w:val="auto"/>
          <w:lang w:eastAsia="de-DE"/>
        </w:rPr>
        <w:drawing>
          <wp:inline distT="0" distB="0" distL="0" distR="0">
            <wp:extent cx="1121410" cy="1294130"/>
            <wp:effectExtent l="0" t="0" r="2540" b="1270"/>
            <wp:docPr id="19" name="Grafik 19" descr="DreiBedingungendesBrenners-Tei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reiBedingungendesBrenners-Teil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1410" cy="1294130"/>
                    </a:xfrm>
                    <a:prstGeom prst="rect">
                      <a:avLst/>
                    </a:prstGeom>
                    <a:noFill/>
                    <a:ln>
                      <a:noFill/>
                    </a:ln>
                  </pic:spPr>
                </pic:pic>
              </a:graphicData>
            </a:graphic>
          </wp:inline>
        </w:drawing>
      </w:r>
    </w:p>
    <w:p w:rsidR="00B360AC" w:rsidRDefault="00B360AC" w:rsidP="00B360AC">
      <w:pPr>
        <w:pStyle w:val="Beschriftung"/>
        <w:jc w:val="center"/>
        <w:rPr>
          <w:noProof/>
          <w:color w:val="auto"/>
        </w:rPr>
      </w:pPr>
      <w:r>
        <w:t xml:space="preserve">Abb. 7 – </w:t>
      </w:r>
      <w:r>
        <w:rPr>
          <w:b w:val="0"/>
        </w:rPr>
        <w:t>Teil3</w:t>
      </w:r>
      <w:r>
        <w:t xml:space="preserve">: </w:t>
      </w:r>
      <w:r>
        <w:rPr>
          <w:noProof/>
        </w:rPr>
        <w:t xml:space="preserve"> Nachdem das Becherglas über die Kerze gestülpt wurde erlischt die Flamme nach kurzer Zeit..</w:t>
      </w:r>
    </w:p>
    <w:p w:rsidR="00B360AC" w:rsidRDefault="00B360AC" w:rsidP="00B360AC">
      <w:pPr>
        <w:tabs>
          <w:tab w:val="left" w:pos="1701"/>
          <w:tab w:val="left" w:pos="1985"/>
        </w:tabs>
        <w:spacing w:after="0"/>
        <w:ind w:left="1979" w:hanging="1979"/>
        <w:rPr>
          <w:b/>
          <w:color w:val="auto"/>
        </w:rPr>
      </w:pPr>
      <w:r>
        <w:rPr>
          <w:color w:val="auto"/>
        </w:rPr>
        <w:t>Deutung:</w:t>
      </w:r>
      <w:r>
        <w:rPr>
          <w:color w:val="auto"/>
        </w:rPr>
        <w:tab/>
      </w:r>
      <w:r>
        <w:rPr>
          <w:color w:val="auto"/>
        </w:rPr>
        <w:tab/>
      </w:r>
      <w:r>
        <w:rPr>
          <w:b/>
          <w:color w:val="auto"/>
        </w:rPr>
        <w:t>Teil 1</w:t>
      </w:r>
    </w:p>
    <w:p w:rsidR="00B360AC" w:rsidRDefault="00B360AC" w:rsidP="00B360AC">
      <w:pPr>
        <w:tabs>
          <w:tab w:val="left" w:pos="1701"/>
          <w:tab w:val="left" w:pos="1985"/>
        </w:tabs>
        <w:spacing w:after="0"/>
        <w:ind w:left="1979" w:hanging="1979"/>
        <w:rPr>
          <w:b/>
          <w:color w:val="auto"/>
        </w:rPr>
      </w:pPr>
      <w:r>
        <w:rPr>
          <w:b/>
          <w:color w:val="auto"/>
        </w:rPr>
        <w:t xml:space="preserve">                                         </w:t>
      </w:r>
      <w:r>
        <w:rPr>
          <w:color w:val="auto"/>
        </w:rPr>
        <w:t xml:space="preserve">Solange der Bunsenbrenner den Ethanol erwärmt steigt das brennbare Gas aus der Glasdüse heraus und man kann es entzünden.  </w:t>
      </w:r>
      <w:r>
        <w:rPr>
          <w:color w:val="auto"/>
        </w:rPr>
        <w:tab/>
        <w:t xml:space="preserve">                                                 </w:t>
      </w:r>
      <w:r>
        <w:rPr>
          <w:b/>
          <w:color w:val="auto"/>
        </w:rPr>
        <w:t xml:space="preserve">Teil 2 </w:t>
      </w:r>
    </w:p>
    <w:p w:rsidR="00B360AC" w:rsidRDefault="00B360AC" w:rsidP="00B360AC">
      <w:pPr>
        <w:tabs>
          <w:tab w:val="left" w:pos="1701"/>
          <w:tab w:val="left" w:pos="1985"/>
        </w:tabs>
        <w:spacing w:after="0"/>
        <w:ind w:left="1979" w:hanging="1979"/>
        <w:rPr>
          <w:color w:val="auto"/>
        </w:rPr>
      </w:pPr>
      <w:r>
        <w:rPr>
          <w:b/>
          <w:color w:val="auto"/>
        </w:rPr>
        <w:t xml:space="preserve">                                         </w:t>
      </w:r>
      <w:r>
        <w:rPr>
          <w:color w:val="auto"/>
        </w:rPr>
        <w:t xml:space="preserve">Durch das Verbrennen des Ethanols wird das Wasser im Taschentuch auf maximal 100°C erhitzt. Die Verbrennungstemperatur des Taschentuchs ist jedoch höher.  </w:t>
      </w:r>
    </w:p>
    <w:p w:rsidR="00B360AC" w:rsidRDefault="00B360AC" w:rsidP="00B360AC">
      <w:pPr>
        <w:tabs>
          <w:tab w:val="left" w:pos="1701"/>
          <w:tab w:val="left" w:pos="1985"/>
        </w:tabs>
        <w:spacing w:after="0"/>
        <w:ind w:left="1979" w:hanging="1979"/>
        <w:rPr>
          <w:b/>
          <w:color w:val="auto"/>
        </w:rPr>
      </w:pPr>
      <w:r>
        <w:rPr>
          <w:color w:val="auto"/>
        </w:rPr>
        <w:tab/>
      </w:r>
      <w:r>
        <w:rPr>
          <w:color w:val="auto"/>
        </w:rPr>
        <w:tab/>
      </w:r>
      <w:r>
        <w:rPr>
          <w:b/>
          <w:color w:val="auto"/>
        </w:rPr>
        <w:t>Teil 3</w:t>
      </w:r>
    </w:p>
    <w:p w:rsidR="00B360AC" w:rsidRDefault="00B360AC" w:rsidP="00B360AC">
      <w:pPr>
        <w:tabs>
          <w:tab w:val="left" w:pos="1701"/>
          <w:tab w:val="left" w:pos="1985"/>
        </w:tabs>
        <w:spacing w:after="0"/>
        <w:ind w:left="1979" w:hanging="1979"/>
        <w:rPr>
          <w:color w:val="auto"/>
        </w:rPr>
      </w:pPr>
      <w:r>
        <w:rPr>
          <w:b/>
          <w:color w:val="auto"/>
        </w:rPr>
        <w:t xml:space="preserve">                                        </w:t>
      </w:r>
      <w:r>
        <w:rPr>
          <w:color w:val="auto"/>
        </w:rPr>
        <w:t xml:space="preserve">Die Kerze erlischt nach kurzer Zeit, weil die Zufuhr von Luftsauerstoff unterbunden wird.                                                                          </w:t>
      </w:r>
    </w:p>
    <w:p w:rsidR="00B360AC" w:rsidRDefault="00B360AC" w:rsidP="00B360AC">
      <w:pPr>
        <w:pStyle w:val="Literaturverzeichnis"/>
        <w:ind w:left="1979" w:hanging="1979"/>
        <w:rPr>
          <w:noProof/>
          <w:color w:val="auto"/>
        </w:rPr>
      </w:pPr>
      <w:r>
        <w:rPr>
          <w:color w:val="auto"/>
        </w:rPr>
        <w:t>Literatur:</w:t>
      </w:r>
      <w:r>
        <w:rPr>
          <w:color w:val="auto"/>
        </w:rPr>
        <w:tab/>
      </w:r>
      <w:bookmarkStart w:id="1" w:name="_GoBack"/>
      <w:bookmarkEnd w:id="1"/>
      <w:r>
        <w:rPr>
          <w:noProof/>
          <w:color w:val="auto"/>
        </w:rPr>
        <w:t xml:space="preserve">Schmidkunz, H. (2011). </w:t>
      </w:r>
      <w:r>
        <w:rPr>
          <w:i/>
          <w:iCs/>
          <w:noProof/>
          <w:color w:val="auto"/>
        </w:rPr>
        <w:t>Chemische Freihandversuche Band 1.</w:t>
      </w:r>
      <w:r>
        <w:rPr>
          <w:noProof/>
          <w:color w:val="auto"/>
        </w:rPr>
        <w:t xml:space="preserve"> Köln: Aulis Verlag.</w:t>
      </w:r>
    </w:p>
    <w:p w:rsidR="00B360AC" w:rsidRDefault="00B360AC" w:rsidP="00B360AC">
      <w:pPr>
        <w:tabs>
          <w:tab w:val="left" w:pos="1701"/>
          <w:tab w:val="left" w:pos="1985"/>
        </w:tabs>
        <w:ind w:left="1980" w:hanging="1980"/>
        <w:rPr>
          <w:color w:val="auto"/>
        </w:rPr>
      </w:pPr>
    </w:p>
    <w:p w:rsidR="00BE6DD9" w:rsidRPr="00B360AC" w:rsidRDefault="00B360AC" w:rsidP="00B360AC">
      <w:r>
        <w:rPr>
          <w:noProof/>
          <w:color w:val="auto"/>
          <w:lang w:eastAsia="de-DE"/>
        </w:rPr>
        <w:lastRenderedPageBreak/>
        <mc:AlternateContent>
          <mc:Choice Requires="wps">
            <w:drawing>
              <wp:inline distT="0" distB="0" distL="0" distR="0">
                <wp:extent cx="5873115" cy="1530350"/>
                <wp:effectExtent l="9525" t="9525" r="13335" b="12700"/>
                <wp:docPr id="24" name="Textfeld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530350"/>
                        </a:xfrm>
                        <a:prstGeom prst="rect">
                          <a:avLst/>
                        </a:prstGeom>
                        <a:solidFill>
                          <a:srgbClr val="FFFFFF"/>
                        </a:solidFill>
                        <a:ln w="12700">
                          <a:solidFill>
                            <a:srgbClr val="C0504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360AC" w:rsidRDefault="00B360AC" w:rsidP="00B360AC">
                            <w:pPr>
                              <w:spacing w:after="0"/>
                              <w:rPr>
                                <w:b/>
                                <w:color w:val="auto"/>
                              </w:rPr>
                            </w:pPr>
                            <w:r>
                              <w:rPr>
                                <w:b/>
                                <w:color w:val="auto"/>
                              </w:rPr>
                              <w:t xml:space="preserve">Anmerkungen </w:t>
                            </w:r>
                            <w:r>
                              <w:rPr>
                                <w:color w:val="auto"/>
                              </w:rPr>
                              <w:t>Beim Anzünden der Dämpfe in Versuchsteil 1 sollte man die Flamme nicht d</w:t>
                            </w:r>
                            <w:r>
                              <w:rPr>
                                <w:color w:val="auto"/>
                              </w:rPr>
                              <w:t>i</w:t>
                            </w:r>
                            <w:r>
                              <w:rPr>
                                <w:color w:val="auto"/>
                              </w:rPr>
                              <w:t>rekt an das Ende der Düse halten. Falls die Düse eine dünne Öffnung besitzt, kann es dazu fü</w:t>
                            </w:r>
                            <w:r>
                              <w:rPr>
                                <w:color w:val="auto"/>
                              </w:rPr>
                              <w:t>h</w:t>
                            </w:r>
                            <w:r>
                              <w:rPr>
                                <w:color w:val="auto"/>
                              </w:rPr>
                              <w:t>ren, dass die Öffnung zu schmilzt und die aufsteigenden Dämpfe nicht mehr entweichen kö</w:t>
                            </w:r>
                            <w:r>
                              <w:rPr>
                                <w:color w:val="auto"/>
                              </w:rPr>
                              <w:t>n</w:t>
                            </w:r>
                            <w:r>
                              <w:rPr>
                                <w:color w:val="auto"/>
                              </w:rPr>
                              <w:t xml:space="preserve">nen. Ist der Druck zu hoch, kann die Glasdüse zerspringen. </w:t>
                            </w:r>
                          </w:p>
                          <w:p w:rsidR="00B360AC" w:rsidRDefault="00B360AC" w:rsidP="00B360AC">
                            <w:pPr>
                              <w:spacing w:after="0"/>
                              <w:rPr>
                                <w:color w:val="auto"/>
                              </w:rPr>
                            </w:pPr>
                            <w:r>
                              <w:rPr>
                                <w:color w:val="auto"/>
                              </w:rPr>
                              <w:t>Die Schülerinnen und Schüler sollten mit dem Bunsenbrenner gut umgehen können. Sie ben</w:t>
                            </w:r>
                            <w:r>
                              <w:rPr>
                                <w:color w:val="auto"/>
                              </w:rPr>
                              <w:t>ö</w:t>
                            </w:r>
                            <w:r>
                              <w:rPr>
                                <w:color w:val="auto"/>
                              </w:rPr>
                              <w:t>tigen jedoch keine themenspezifischen Vorkenntnisse.</w:t>
                            </w:r>
                          </w:p>
                          <w:p w:rsidR="00B360AC" w:rsidRDefault="00B360AC" w:rsidP="00B360AC">
                            <w:pPr>
                              <w:spacing w:after="0"/>
                              <w:rPr>
                                <w:color w:val="auto"/>
                              </w:rPr>
                            </w:pPr>
                          </w:p>
                          <w:p w:rsidR="00B360AC" w:rsidRDefault="00B360AC" w:rsidP="00B360AC">
                            <w:pPr>
                              <w:rPr>
                                <w:color w:val="auto"/>
                              </w:rPr>
                            </w:pPr>
                          </w:p>
                        </w:txbxContent>
                      </wps:txbx>
                      <wps:bodyPr rot="0" vert="horz" wrap="square" lIns="91440" tIns="45720" rIns="91440" bIns="45720" anchor="t" anchorCtr="0" upright="1">
                        <a:noAutofit/>
                      </wps:bodyPr>
                    </wps:wsp>
                  </a:graphicData>
                </a:graphic>
              </wp:inline>
            </w:drawing>
          </mc:Choice>
          <mc:Fallback>
            <w:pict>
              <v:shape id="Textfeld 24" o:spid="_x0000_s1027" type="#_x0000_t202" style="width:462.45pt;height: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2J/2QIAAMEFAAAOAAAAZHJzL2Uyb0RvYy54bWysVG1r2zAQ/j7YfxD6ntpO7Dg1dUriJGPQ&#10;vUA79lmx5FhMljxJid2O/fed5CQN7QZjLAGjk06P7rl77m5u+0agA9OGK5nj6CrEiMlSUS53Of7y&#10;sBnNMDKWSEqEkizHj8zg2/nbNzddm7GxqpWgTCMAkSbr2hzX1rZZEJiyZg0xV6plEg4rpRtiwdS7&#10;gGrSAXojgnEYToNOadpqVTJjYHc1HOK5x68qVtpPVWWYRSLHEJv1X+2/W/cN5jck22nS1rw8hkH+&#10;IYqGcAmPnqFWxBK01/wVVMNLrYyq7FWpmkBVFS+Z5wBsovAFm/uatMxzgeSY9pwm8/9gy4+Hzxpx&#10;muNxjJEkDdTogfW2YoIi2IL8dK3JwO2+BUfbL1UPdfZcTXunym8GSVXURO7YQmvV1YxQiC9yN4OL&#10;qwOOcSDb7oOi8A7ZW+WB+ko3LnmQDgToUKfHc20gFlTCZjJLJ1GUYFTCWZRMwkniqxeQ7HS91ca+&#10;Y6pBbpFjDcX38ORwZ6wLh2QnF/eaUYLTDRfCG3q3LYRGBwJC2fifZ/DCTUjUwfPjNAyHFPwRowiT&#10;MF79DsPFsCKmHt6isHJeJGu4hVYQvMnxLHS/YdsldC2pd7GEi2ENXIR0t5gX+UAQrN7C0u9D3rwA&#10;fyw2SZjGk9koTZPJKJ6sw9FytilGiyKaTtP1sliuo5+OTRRnNaeUybXHNKd+iOK/09uxMwclnzvi&#10;HKCLSu2B431NO0S5q9EkuR5HGAxoSZdUxxoRsYNZUlqNkVb2K7e1bwQnCYdhLks1m7r/Mc1ndF/r&#10;i4eDV9wGjx5SBZk8Zc3r1Ul0EKvtt71vDS9mp+Wtoo8gYIjKqxTmHixqpZ8w6mCG5Nh83xPNMBLv&#10;JTTBdRTHbuh4I07SMRj68mR7eUJkCVA5tpABvyzsMKj2rea7Gl4a2k6qBTROxb2kn6MCJs6AOeE5&#10;HWeaG0SXtvd6nrzzXwAAAP//AwBQSwMEFAAGAAgAAAAhAM49CW3dAAAABQEAAA8AAABkcnMvZG93&#10;bnJldi54bWxMj8FOwzAQRO9I/IO1SL1Rp2moaIhTIRA3aNXSSj068TaJaq8j223C32O4wGWl0Yxm&#10;3har0Wh2Rec7SwJm0wQYUm1VR42A/efb/SMwHyQpqS2hgC/0sCpvbwqZKzvQFq+70LBYQj6XAtoQ&#10;+pxzX7dopJ/aHil6J+uMDFG6hisnh1huNE+TZMGN7CgutLLHlxbr8+5iBGSVPviPzXFe74fX9/Up&#10;deeHdSXE5G58fgIWcAx/YfjBj+hQRqbKXkh5pgXER8Lvjd4yzZbAKgFpNkuAlwX/T19+AwAA//8D&#10;AFBLAQItABQABgAIAAAAIQC2gziS/gAAAOEBAAATAAAAAAAAAAAAAAAAAAAAAABbQ29udGVudF9U&#10;eXBlc10ueG1sUEsBAi0AFAAGAAgAAAAhADj9If/WAAAAlAEAAAsAAAAAAAAAAAAAAAAALwEAAF9y&#10;ZWxzLy5yZWxzUEsBAi0AFAAGAAgAAAAhAAs7Yn/ZAgAAwQUAAA4AAAAAAAAAAAAAAAAALgIAAGRy&#10;cy9lMm9Eb2MueG1sUEsBAi0AFAAGAAgAAAAhAM49CW3dAAAABQEAAA8AAAAAAAAAAAAAAAAAMwUA&#10;AGRycy9kb3ducmV2LnhtbFBLBQYAAAAABAAEAPMAAAA9BgAAAAA=&#10;" strokecolor="#c0504d" strokeweight="1pt">
                <v:stroke dashstyle="dash"/>
                <v:shadow color="#868686"/>
                <v:textbox>
                  <w:txbxContent>
                    <w:p w:rsidR="00B360AC" w:rsidRDefault="00B360AC" w:rsidP="00B360AC">
                      <w:pPr>
                        <w:spacing w:after="0"/>
                        <w:rPr>
                          <w:b/>
                          <w:color w:val="auto"/>
                        </w:rPr>
                      </w:pPr>
                      <w:r>
                        <w:rPr>
                          <w:b/>
                          <w:color w:val="auto"/>
                        </w:rPr>
                        <w:t xml:space="preserve">Anmerkungen </w:t>
                      </w:r>
                      <w:r>
                        <w:rPr>
                          <w:color w:val="auto"/>
                        </w:rPr>
                        <w:t>Beim Anzünden der Dämpfe in Versuchsteil 1 sollte man die Flamme nicht d</w:t>
                      </w:r>
                      <w:r>
                        <w:rPr>
                          <w:color w:val="auto"/>
                        </w:rPr>
                        <w:t>i</w:t>
                      </w:r>
                      <w:r>
                        <w:rPr>
                          <w:color w:val="auto"/>
                        </w:rPr>
                        <w:t>rekt an das Ende der Düse halten. Falls die Düse eine dünne Öffnung besitzt, kann es dazu fü</w:t>
                      </w:r>
                      <w:r>
                        <w:rPr>
                          <w:color w:val="auto"/>
                        </w:rPr>
                        <w:t>h</w:t>
                      </w:r>
                      <w:r>
                        <w:rPr>
                          <w:color w:val="auto"/>
                        </w:rPr>
                        <w:t>ren, dass die Öffnung zu schmilzt und die aufsteigenden Dämpfe nicht mehr entweichen kö</w:t>
                      </w:r>
                      <w:r>
                        <w:rPr>
                          <w:color w:val="auto"/>
                        </w:rPr>
                        <w:t>n</w:t>
                      </w:r>
                      <w:r>
                        <w:rPr>
                          <w:color w:val="auto"/>
                        </w:rPr>
                        <w:t xml:space="preserve">nen. Ist der Druck zu hoch, kann die Glasdüse zerspringen. </w:t>
                      </w:r>
                    </w:p>
                    <w:p w:rsidR="00B360AC" w:rsidRDefault="00B360AC" w:rsidP="00B360AC">
                      <w:pPr>
                        <w:spacing w:after="0"/>
                        <w:rPr>
                          <w:color w:val="auto"/>
                        </w:rPr>
                      </w:pPr>
                      <w:r>
                        <w:rPr>
                          <w:color w:val="auto"/>
                        </w:rPr>
                        <w:t>Die Schülerinnen und Schüler sollten mit dem Bunsenbrenner gut umgehen können. Sie ben</w:t>
                      </w:r>
                      <w:r>
                        <w:rPr>
                          <w:color w:val="auto"/>
                        </w:rPr>
                        <w:t>ö</w:t>
                      </w:r>
                      <w:r>
                        <w:rPr>
                          <w:color w:val="auto"/>
                        </w:rPr>
                        <w:t>tigen jedoch keine themenspezifischen Vorkenntnisse.</w:t>
                      </w:r>
                    </w:p>
                    <w:p w:rsidR="00B360AC" w:rsidRDefault="00B360AC" w:rsidP="00B360AC">
                      <w:pPr>
                        <w:spacing w:after="0"/>
                        <w:rPr>
                          <w:color w:val="auto"/>
                        </w:rPr>
                      </w:pPr>
                    </w:p>
                    <w:p w:rsidR="00B360AC" w:rsidRDefault="00B360AC" w:rsidP="00B360AC">
                      <w:pPr>
                        <w:rPr>
                          <w:color w:val="auto"/>
                        </w:rPr>
                      </w:pPr>
                    </w:p>
                  </w:txbxContent>
                </v:textbox>
                <w10:anchorlock/>
              </v:shape>
            </w:pict>
          </mc:Fallback>
        </mc:AlternateContent>
      </w:r>
    </w:p>
    <w:sectPr w:rsidR="00BE6DD9" w:rsidRPr="00B360AC" w:rsidSect="00105256">
      <w:headerReference w:type="even" r:id="rId13"/>
      <w:headerReference w:type="default" r:id="rId14"/>
      <w:footerReference w:type="even" r:id="rId15"/>
      <w:footerReference w:type="default" r:id="rId16"/>
      <w:headerReference w:type="first" r:id="rId17"/>
      <w:footerReference w:type="first" r:id="rId18"/>
      <w:pgSz w:w="11907" w:h="16839" w:code="9"/>
      <w:pgMar w:top="1440" w:right="1440" w:bottom="1701" w:left="1440"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C4D" w:rsidRDefault="001D4C4D" w:rsidP="009524CC">
      <w:pPr>
        <w:spacing w:after="0"/>
      </w:pPr>
      <w:r>
        <w:separator/>
      </w:r>
    </w:p>
  </w:endnote>
  <w:endnote w:type="continuationSeparator" w:id="0">
    <w:p w:rsidR="001D4C4D" w:rsidRDefault="001D4C4D" w:rsidP="009524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M Roman 12">
    <w:panose1 w:val="00000000000000000000"/>
    <w:charset w:val="00"/>
    <w:family w:val="modern"/>
    <w:notTrueType/>
    <w:pitch w:val="variable"/>
    <w:sig w:usb0="20000007"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C4D" w:rsidRDefault="001D4C4D" w:rsidP="009524CC">
      <w:pPr>
        <w:spacing w:after="0"/>
      </w:pPr>
      <w:r>
        <w:separator/>
      </w:r>
    </w:p>
  </w:footnote>
  <w:footnote w:type="continuationSeparator" w:id="0">
    <w:p w:rsidR="001D4C4D" w:rsidRDefault="001D4C4D" w:rsidP="009524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rPr>
              <w:sz w:val="20"/>
              <w:szCs w:val="20"/>
            </w:rPr>
          </w:pPr>
          <w:r w:rsidRPr="00BD7F16">
            <w:rPr>
              <w:sz w:val="20"/>
              <w:szCs w:val="20"/>
            </w:rPr>
            <w:fldChar w:fldCharType="begin"/>
          </w:r>
          <w:r w:rsidRPr="00BD7F16">
            <w:rPr>
              <w:sz w:val="20"/>
              <w:szCs w:val="20"/>
            </w:rPr>
            <w:instrText xml:space="preserve"> STYLEREF  "Überschrift 1"  \* MERGEFORMAT </w:instrText>
          </w:r>
          <w:r w:rsidRPr="00BD7F16">
            <w:rPr>
              <w:sz w:val="20"/>
              <w:szCs w:val="20"/>
            </w:rPr>
            <w:fldChar w:fldCharType="separate"/>
          </w:r>
          <w:r w:rsidR="00B360AC" w:rsidRPr="00B360AC">
            <w:rPr>
              <w:b/>
              <w:bCs/>
              <w:noProof/>
              <w:sz w:val="20"/>
              <w:szCs w:val="20"/>
            </w:rPr>
            <w:t>V 5 – Die drei Bedingungen für das Brennen</w:t>
          </w:r>
          <w:r w:rsidRPr="00BD7F16">
            <w:rPr>
              <w:noProof/>
              <w:sz w:val="20"/>
              <w:szCs w:val="20"/>
            </w:rPr>
            <w:fldChar w:fldCharType="end"/>
          </w:r>
        </w:p>
      </w:tc>
      <w:tc>
        <w:tcPr>
          <w:tcW w:w="695"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Pr="00BD7F16">
            <w:rPr>
              <w:sz w:val="20"/>
              <w:szCs w:val="20"/>
            </w:rPr>
            <w:instrText xml:space="preserve"> PAGE   \* MERGEFORMAT </w:instrText>
          </w:r>
          <w:r w:rsidRPr="00BD7F16">
            <w:rPr>
              <w:sz w:val="20"/>
              <w:szCs w:val="20"/>
            </w:rPr>
            <w:fldChar w:fldCharType="separate"/>
          </w:r>
          <w:r w:rsidR="00B360AC">
            <w:rPr>
              <w:noProof/>
              <w:sz w:val="20"/>
              <w:szCs w:val="20"/>
            </w:rPr>
            <w:t>2</w:t>
          </w:r>
          <w:r w:rsidRPr="00BD7F16">
            <w:rPr>
              <w:sz w:val="20"/>
              <w:szCs w:val="20"/>
            </w:rPr>
            <w:fldChar w:fldCharType="end"/>
          </w:r>
        </w:p>
      </w:tc>
    </w:tr>
  </w:tbl>
  <w:p w:rsidR="007B154A" w:rsidRPr="00501F12" w:rsidRDefault="007B154A" w:rsidP="00501F1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6">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1">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0"/>
  </w:num>
  <w:num w:numId="4">
    <w:abstractNumId w:val="9"/>
  </w:num>
  <w:num w:numId="5">
    <w:abstractNumId w:val="5"/>
  </w:num>
  <w:num w:numId="6">
    <w:abstractNumId w:val="11"/>
  </w:num>
  <w:num w:numId="7">
    <w:abstractNumId w:val="8"/>
  </w:num>
  <w:num w:numId="8">
    <w:abstractNumId w:val="1"/>
  </w:num>
  <w:num w:numId="9">
    <w:abstractNumId w:val="2"/>
  </w:num>
  <w:num w:numId="10">
    <w:abstractNumId w:val="3"/>
  </w:num>
  <w:num w:numId="11">
    <w:abstractNumId w:val="4"/>
  </w:num>
  <w:num w:numId="12">
    <w:abstractNumId w:val="7"/>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autoHyphenation/>
  <w:hyphenationZone w:val="425"/>
  <w:drawingGridHorizontalSpacing w:val="10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ED"/>
    <w:rsid w:val="00000C0B"/>
    <w:rsid w:val="00000D0E"/>
    <w:rsid w:val="00001CFF"/>
    <w:rsid w:val="000020E6"/>
    <w:rsid w:val="0000306D"/>
    <w:rsid w:val="00004693"/>
    <w:rsid w:val="00004C55"/>
    <w:rsid w:val="00004CDB"/>
    <w:rsid w:val="00006620"/>
    <w:rsid w:val="00007731"/>
    <w:rsid w:val="000106ED"/>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0B7"/>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B"/>
    <w:rsid w:val="00076ADA"/>
    <w:rsid w:val="00076B7A"/>
    <w:rsid w:val="000776F7"/>
    <w:rsid w:val="00080441"/>
    <w:rsid w:val="00080BD7"/>
    <w:rsid w:val="00080CFF"/>
    <w:rsid w:val="00082125"/>
    <w:rsid w:val="0008385D"/>
    <w:rsid w:val="00083E57"/>
    <w:rsid w:val="0008411E"/>
    <w:rsid w:val="000859CA"/>
    <w:rsid w:val="000859EF"/>
    <w:rsid w:val="00085F30"/>
    <w:rsid w:val="00086CC7"/>
    <w:rsid w:val="00090402"/>
    <w:rsid w:val="00090CA4"/>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1703D"/>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4C4D"/>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6195"/>
    <w:rsid w:val="00216DD9"/>
    <w:rsid w:val="00217A81"/>
    <w:rsid w:val="00217AA0"/>
    <w:rsid w:val="00221784"/>
    <w:rsid w:val="00221A00"/>
    <w:rsid w:val="00222085"/>
    <w:rsid w:val="00223CD7"/>
    <w:rsid w:val="002241A3"/>
    <w:rsid w:val="00224B2D"/>
    <w:rsid w:val="002258F4"/>
    <w:rsid w:val="00225B33"/>
    <w:rsid w:val="0022651B"/>
    <w:rsid w:val="00230C7E"/>
    <w:rsid w:val="00231C8D"/>
    <w:rsid w:val="00231DF6"/>
    <w:rsid w:val="00231E3D"/>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91F"/>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1F54"/>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72FB"/>
    <w:rsid w:val="003A734F"/>
    <w:rsid w:val="003A7C65"/>
    <w:rsid w:val="003B0BC3"/>
    <w:rsid w:val="003B0ED2"/>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56732"/>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1000"/>
    <w:rsid w:val="005626FE"/>
    <w:rsid w:val="00562D49"/>
    <w:rsid w:val="0056433A"/>
    <w:rsid w:val="00566C6B"/>
    <w:rsid w:val="0056722B"/>
    <w:rsid w:val="00571FDB"/>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7FB4"/>
    <w:rsid w:val="005C0EFF"/>
    <w:rsid w:val="005C1AE2"/>
    <w:rsid w:val="005C2862"/>
    <w:rsid w:val="005C3B74"/>
    <w:rsid w:val="005C4E71"/>
    <w:rsid w:val="005C57FF"/>
    <w:rsid w:val="005C6934"/>
    <w:rsid w:val="005C726E"/>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239E"/>
    <w:rsid w:val="00763340"/>
    <w:rsid w:val="0076568D"/>
    <w:rsid w:val="00765A34"/>
    <w:rsid w:val="00766901"/>
    <w:rsid w:val="00767CA5"/>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C7C"/>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0FE2"/>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B2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0AC"/>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FC0"/>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5C32"/>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7693"/>
    <w:rsid w:val="00EB77FD"/>
    <w:rsid w:val="00EB7A3A"/>
    <w:rsid w:val="00EB7C5F"/>
    <w:rsid w:val="00EC019A"/>
    <w:rsid w:val="00EC036B"/>
    <w:rsid w:val="00EC4567"/>
    <w:rsid w:val="00EC628F"/>
    <w:rsid w:val="00EC6939"/>
    <w:rsid w:val="00EC6B62"/>
    <w:rsid w:val="00EC7138"/>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5303"/>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9396">
      <w:bodyDiv w:val="1"/>
      <w:marLeft w:val="0"/>
      <w:marRight w:val="0"/>
      <w:marTop w:val="0"/>
      <w:marBottom w:val="0"/>
      <w:divBdr>
        <w:top w:val="none" w:sz="0" w:space="0" w:color="auto"/>
        <w:left w:val="none" w:sz="0" w:space="0" w:color="auto"/>
        <w:bottom w:val="none" w:sz="0" w:space="0" w:color="auto"/>
        <w:right w:val="none" w:sz="0" w:space="0" w:color="auto"/>
      </w:divBdr>
    </w:div>
    <w:div w:id="100999832">
      <w:bodyDiv w:val="1"/>
      <w:marLeft w:val="0"/>
      <w:marRight w:val="0"/>
      <w:marTop w:val="0"/>
      <w:marBottom w:val="0"/>
      <w:divBdr>
        <w:top w:val="none" w:sz="0" w:space="0" w:color="auto"/>
        <w:left w:val="none" w:sz="0" w:space="0" w:color="auto"/>
        <w:bottom w:val="none" w:sz="0" w:space="0" w:color="auto"/>
        <w:right w:val="none" w:sz="0" w:space="0" w:color="auto"/>
      </w:divBdr>
    </w:div>
    <w:div w:id="488637999">
      <w:bodyDiv w:val="1"/>
      <w:marLeft w:val="0"/>
      <w:marRight w:val="0"/>
      <w:marTop w:val="0"/>
      <w:marBottom w:val="0"/>
      <w:divBdr>
        <w:top w:val="none" w:sz="0" w:space="0" w:color="auto"/>
        <w:left w:val="none" w:sz="0" w:space="0" w:color="auto"/>
        <w:bottom w:val="none" w:sz="0" w:space="0" w:color="auto"/>
        <w:right w:val="none" w:sz="0" w:space="0" w:color="auto"/>
      </w:divBdr>
    </w:div>
    <w:div w:id="792016446">
      <w:bodyDiv w:val="1"/>
      <w:marLeft w:val="0"/>
      <w:marRight w:val="0"/>
      <w:marTop w:val="0"/>
      <w:marBottom w:val="0"/>
      <w:divBdr>
        <w:top w:val="none" w:sz="0" w:space="0" w:color="auto"/>
        <w:left w:val="none" w:sz="0" w:space="0" w:color="auto"/>
        <w:bottom w:val="none" w:sz="0" w:space="0" w:color="auto"/>
        <w:right w:val="none" w:sz="0" w:space="0" w:color="auto"/>
      </w:divBdr>
    </w:div>
    <w:div w:id="836651140">
      <w:bodyDiv w:val="1"/>
      <w:marLeft w:val="0"/>
      <w:marRight w:val="0"/>
      <w:marTop w:val="0"/>
      <w:marBottom w:val="0"/>
      <w:divBdr>
        <w:top w:val="none" w:sz="0" w:space="0" w:color="auto"/>
        <w:left w:val="none" w:sz="0" w:space="0" w:color="auto"/>
        <w:bottom w:val="none" w:sz="0" w:space="0" w:color="auto"/>
        <w:right w:val="none" w:sz="0" w:space="0" w:color="auto"/>
      </w:divBdr>
    </w:div>
    <w:div w:id="918101124">
      <w:bodyDiv w:val="1"/>
      <w:marLeft w:val="0"/>
      <w:marRight w:val="0"/>
      <w:marTop w:val="0"/>
      <w:marBottom w:val="0"/>
      <w:divBdr>
        <w:top w:val="none" w:sz="0" w:space="0" w:color="auto"/>
        <w:left w:val="none" w:sz="0" w:space="0" w:color="auto"/>
        <w:bottom w:val="none" w:sz="0" w:space="0" w:color="auto"/>
        <w:right w:val="none" w:sz="0" w:space="0" w:color="auto"/>
      </w:divBdr>
    </w:div>
    <w:div w:id="972518151">
      <w:bodyDiv w:val="1"/>
      <w:marLeft w:val="0"/>
      <w:marRight w:val="0"/>
      <w:marTop w:val="0"/>
      <w:marBottom w:val="0"/>
      <w:divBdr>
        <w:top w:val="none" w:sz="0" w:space="0" w:color="auto"/>
        <w:left w:val="none" w:sz="0" w:space="0" w:color="auto"/>
        <w:bottom w:val="none" w:sz="0" w:space="0" w:color="auto"/>
        <w:right w:val="none" w:sz="0" w:space="0" w:color="auto"/>
      </w:divBdr>
    </w:div>
    <w:div w:id="1104157380">
      <w:bodyDiv w:val="1"/>
      <w:marLeft w:val="0"/>
      <w:marRight w:val="0"/>
      <w:marTop w:val="0"/>
      <w:marBottom w:val="0"/>
      <w:divBdr>
        <w:top w:val="none" w:sz="0" w:space="0" w:color="auto"/>
        <w:left w:val="none" w:sz="0" w:space="0" w:color="auto"/>
        <w:bottom w:val="none" w:sz="0" w:space="0" w:color="auto"/>
        <w:right w:val="none" w:sz="0" w:space="0" w:color="auto"/>
      </w:divBdr>
    </w:div>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 w:id="173739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3CB32-FFA0-4929-A56C-02E9DAB9C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439</Words>
  <Characters>2769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Timm Wilke</cp:lastModifiedBy>
  <cp:revision>2</cp:revision>
  <cp:lastPrinted>2012-06-21T19:47:00Z</cp:lastPrinted>
  <dcterms:created xsi:type="dcterms:W3CDTF">2013-07-02T12:51:00Z</dcterms:created>
  <dcterms:modified xsi:type="dcterms:W3CDTF">2013-07-02T12:51:00Z</dcterms:modified>
</cp:coreProperties>
</file>