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12" w:rsidRDefault="00491212" w:rsidP="00491212">
      <w:pPr>
        <w:pStyle w:val="berschrift2"/>
      </w:pPr>
      <w:bookmarkStart w:id="0" w:name="_Toc395461292"/>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1.45pt;margin-top:41.25pt;width:462.45pt;height:61pt;z-index:251660288;mso-width-relative:margin;mso-height-relative:margin" fillcolor="white [3201]" strokecolor="#4bacc6 [3208]" strokeweight="1pt">
            <v:stroke dashstyle="dash"/>
            <v:shadow color="#868686"/>
            <v:textbox style="mso-next-textbox:#_x0000_s1027">
              <w:txbxContent>
                <w:p w:rsidR="00491212" w:rsidRPr="006F3B45" w:rsidRDefault="00491212" w:rsidP="00491212">
                  <w:pPr>
                    <w:rPr>
                      <w:color w:val="auto"/>
                    </w:rPr>
                  </w:pPr>
                  <w:r>
                    <w:rPr>
                      <w:color w:val="auto"/>
                    </w:rPr>
                    <w:t>In diesem Versuch geht es um die Verwendung von Sonnenenergie. Es wird Wasser in ve</w:t>
                  </w:r>
                  <w:r>
                    <w:rPr>
                      <w:color w:val="auto"/>
                    </w:rPr>
                    <w:t>r</w:t>
                  </w:r>
                  <w:r>
                    <w:rPr>
                      <w:color w:val="auto"/>
                    </w:rPr>
                    <w:t>schieden präparierten Bechergläsern erwärmt. Die Sonne wird durch einen Wärmestrahler simuliert. Es wird kein Vorwissen benötigt.</w:t>
                  </w:r>
                </w:p>
              </w:txbxContent>
            </v:textbox>
            <w10:wrap type="square"/>
          </v:shape>
        </w:pict>
      </w:r>
      <w:r>
        <w:t>V 2 – Wärmefänger</w:t>
      </w:r>
      <w:bookmarkEnd w:id="0"/>
    </w:p>
    <w:p w:rsidR="00491212" w:rsidRDefault="00491212" w:rsidP="00491212">
      <w:pPr>
        <w:tabs>
          <w:tab w:val="left" w:pos="1701"/>
          <w:tab w:val="left" w:pos="1985"/>
        </w:tabs>
      </w:pPr>
    </w:p>
    <w:p w:rsidR="00491212" w:rsidRDefault="00491212" w:rsidP="00491212">
      <w:pPr>
        <w:tabs>
          <w:tab w:val="left" w:pos="1701"/>
          <w:tab w:val="left" w:pos="1985"/>
        </w:tabs>
        <w:ind w:left="1980" w:hanging="1980"/>
      </w:pPr>
      <w:r>
        <w:t xml:space="preserve">Materialien: </w:t>
      </w:r>
      <w:r>
        <w:tab/>
      </w:r>
      <w:r>
        <w:tab/>
        <w:t>4 gleiche Bechergläser (z.B. 50 ml), schwarzes Papier, weißes Papier, Aluf</w:t>
      </w:r>
      <w:r>
        <w:t>o</w:t>
      </w:r>
      <w:r>
        <w:t>lie, Klebestreifen, Thermometer, Wärmestrahler</w:t>
      </w:r>
    </w:p>
    <w:p w:rsidR="00491212" w:rsidRPr="00ED07C2" w:rsidRDefault="00491212" w:rsidP="00491212">
      <w:pPr>
        <w:tabs>
          <w:tab w:val="left" w:pos="1701"/>
          <w:tab w:val="left" w:pos="1985"/>
        </w:tabs>
        <w:ind w:left="1980" w:hanging="1980"/>
      </w:pPr>
      <w:r>
        <w:t>Chemikalien:</w:t>
      </w:r>
      <w:r>
        <w:tab/>
      </w:r>
      <w:r>
        <w:tab/>
        <w:t>Leitungswasser</w:t>
      </w:r>
    </w:p>
    <w:p w:rsidR="00491212" w:rsidRDefault="00491212" w:rsidP="00491212">
      <w:pPr>
        <w:tabs>
          <w:tab w:val="left" w:pos="1701"/>
          <w:tab w:val="left" w:pos="1985"/>
        </w:tabs>
        <w:ind w:left="1980" w:hanging="1980"/>
      </w:pPr>
      <w:r>
        <w:t xml:space="preserve">Durchführung: </w:t>
      </w:r>
      <w:r>
        <w:tab/>
      </w:r>
      <w:r>
        <w:tab/>
      </w:r>
      <w:r>
        <w:tab/>
        <w:t xml:space="preserve">Die Bechergläser werden alle mit gleich viel Wasser (z.B. 40 ml) </w:t>
      </w:r>
      <w:proofErr w:type="spellStart"/>
      <w:r>
        <w:t>befüllt</w:t>
      </w:r>
      <w:proofErr w:type="spellEnd"/>
      <w:r>
        <w:t>. Dann wird ein Becherglas mit schwarzem Papier, eins mit weißem Papier und eins mit Alufolie umwickelt und ggf. mit Klebestreifen fixiert. Das vie</w:t>
      </w:r>
      <w:r>
        <w:t>r</w:t>
      </w:r>
      <w:r>
        <w:t>te Becherglas bleibt unverpackt. Nun wird bei allen Bechergläsern die Temperatur gemessen. Anschließend werden alle Bechergläser mit dem Wärmestrahler bestrahlt und die Temperatur wird erneut gemessen. Die Bechergläser sollten ungefähr eine halbe Stunde bestrahlt werden, Me</w:t>
      </w:r>
      <w:r>
        <w:t>s</w:t>
      </w:r>
      <w:r>
        <w:t>sungen während dieser Zeit sind zusätzlich möglich.</w:t>
      </w:r>
    </w:p>
    <w:p w:rsidR="00491212" w:rsidRDefault="00491212" w:rsidP="00491212">
      <w:pPr>
        <w:tabs>
          <w:tab w:val="left" w:pos="1701"/>
          <w:tab w:val="left" w:pos="1985"/>
        </w:tabs>
        <w:ind w:left="1980" w:hanging="1980"/>
      </w:pPr>
      <w:r>
        <w:t>Beobachtung:</w:t>
      </w:r>
      <w:r>
        <w:tab/>
      </w:r>
      <w:r>
        <w:tab/>
      </w:r>
      <w:r>
        <w:tab/>
        <w:t>Das Becherglas in Alufolie erwärmt sich fast gar nicht, das in schwarz ist am Wärmsten, das in weiß am Kältesten und das unverpackte etwas wä</w:t>
      </w:r>
      <w:r>
        <w:t>r</w:t>
      </w:r>
      <w:r>
        <w:t>mer als das weiße.</w:t>
      </w:r>
    </w:p>
    <w:p w:rsidR="00491212" w:rsidRDefault="00491212" w:rsidP="00491212">
      <w:pPr>
        <w:keepNext/>
        <w:tabs>
          <w:tab w:val="left" w:pos="1701"/>
          <w:tab w:val="left" w:pos="1985"/>
        </w:tabs>
        <w:ind w:left="1980" w:hanging="1980"/>
        <w:jc w:val="center"/>
      </w:pPr>
      <w:r>
        <w:rPr>
          <w:noProof/>
          <w:lang w:eastAsia="de-DE"/>
        </w:rPr>
        <w:drawing>
          <wp:inline distT="0" distB="0" distL="0" distR="0">
            <wp:extent cx="4018112" cy="2288892"/>
            <wp:effectExtent l="19050" t="0" r="1438" b="0"/>
            <wp:docPr id="54" name="Bild 2" descr="C:\Dokumente und Einstellungen\Praxis Dr.Kellner\Eigene Dateien\SVP\BilderSVP\DSCF7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kumente und Einstellungen\Praxis Dr.Kellner\Eigene Dateien\SVP\BilderSVP\DSCF7680.JPG"/>
                    <pic:cNvPicPr>
                      <a:picLocks noChangeAspect="1" noChangeArrowheads="1"/>
                    </pic:cNvPicPr>
                  </pic:nvPicPr>
                  <pic:blipFill>
                    <a:blip r:embed="rId5" cstate="print"/>
                    <a:srcRect/>
                    <a:stretch>
                      <a:fillRect/>
                    </a:stretch>
                  </pic:blipFill>
                  <pic:spPr bwMode="auto">
                    <a:xfrm>
                      <a:off x="0" y="0"/>
                      <a:ext cx="4018112" cy="2288892"/>
                    </a:xfrm>
                    <a:prstGeom prst="rect">
                      <a:avLst/>
                    </a:prstGeom>
                    <a:noFill/>
                    <a:ln w="9525">
                      <a:noFill/>
                      <a:miter lim="800000"/>
                      <a:headEnd/>
                      <a:tailEnd/>
                    </a:ln>
                  </pic:spPr>
                </pic:pic>
              </a:graphicData>
            </a:graphic>
          </wp:inline>
        </w:drawing>
      </w:r>
    </w:p>
    <w:p w:rsidR="00491212" w:rsidRDefault="00491212" w:rsidP="00491212">
      <w:pPr>
        <w:pStyle w:val="Beschriftung"/>
        <w:jc w:val="left"/>
      </w:pPr>
      <w:r>
        <w:t xml:space="preserve">Abb. 2 – </w:t>
      </w:r>
      <w:r>
        <w:rPr>
          <w:noProof/>
        </w:rPr>
        <w:t>Bestrahlung der Bechergläser mit der Wärmelampe</w:t>
      </w:r>
    </w:p>
    <w:p w:rsidR="00491212" w:rsidRPr="00DC1492" w:rsidRDefault="00491212" w:rsidP="00491212">
      <w:pPr>
        <w:tabs>
          <w:tab w:val="left" w:pos="1701"/>
          <w:tab w:val="left" w:pos="1985"/>
        </w:tabs>
        <w:ind w:left="1980" w:hanging="1980"/>
      </w:pPr>
      <w:r>
        <w:t>Deutung:</w:t>
      </w:r>
      <w:r>
        <w:tab/>
      </w:r>
      <w:r>
        <w:tab/>
      </w:r>
      <w:r>
        <w:tab/>
        <w:t>Alufolie wirkt als Isolator und wirft die Wärme zurück. Die schwarze Pappe nimmt die Strahlung auf, die weiße nur wenig. Das unverpackte Becherglas nimmt die Wärme ungefiltert auf.</w:t>
      </w:r>
    </w:p>
    <w:p w:rsidR="00491212" w:rsidRPr="00C36C0F" w:rsidRDefault="00491212" w:rsidP="00491212">
      <w:pPr>
        <w:spacing w:line="276" w:lineRule="auto"/>
        <w:ind w:left="1980" w:hanging="1980"/>
        <w:jc w:val="left"/>
        <w:rPr>
          <w:rFonts w:asciiTheme="majorHAnsi" w:eastAsiaTheme="majorEastAsia" w:hAnsiTheme="majorHAnsi" w:cstheme="majorBidi"/>
          <w:b/>
          <w:bCs/>
          <w:sz w:val="28"/>
          <w:szCs w:val="28"/>
        </w:rPr>
      </w:pPr>
      <w:r>
        <w:lastRenderedPageBreak/>
        <w:t>Literatur:</w:t>
      </w:r>
      <w:r>
        <w:tab/>
      </w:r>
      <w:r w:rsidRPr="00B937A2">
        <w:rPr>
          <w:rFonts w:asciiTheme="majorHAnsi" w:hAnsiTheme="majorHAnsi"/>
        </w:rPr>
        <w:t xml:space="preserve">[2] </w:t>
      </w:r>
      <w:r>
        <w:rPr>
          <w:rFonts w:asciiTheme="majorHAnsi" w:hAnsiTheme="majorHAnsi"/>
        </w:rPr>
        <w:t xml:space="preserve">M. Schmidthals, </w:t>
      </w:r>
      <w:r w:rsidRPr="002A249C">
        <w:rPr>
          <w:rFonts w:asciiTheme="majorHAnsi" w:hAnsiTheme="majorHAnsi"/>
        </w:rPr>
        <w:t>www.ufu.de/media/content/files/Fachgebiete/</w:t>
      </w:r>
      <w:r>
        <w:rPr>
          <w:rFonts w:asciiTheme="majorHAnsi" w:hAnsiTheme="majorHAnsi"/>
        </w:rPr>
        <w:t xml:space="preserve"> </w:t>
      </w:r>
      <w:r w:rsidRPr="00C36C0F">
        <w:rPr>
          <w:rFonts w:asciiTheme="majorHAnsi" w:hAnsiTheme="majorHAnsi"/>
        </w:rPr>
        <w:t>Klim</w:t>
      </w:r>
      <w:r w:rsidRPr="00C36C0F">
        <w:rPr>
          <w:rFonts w:asciiTheme="majorHAnsi" w:hAnsiTheme="majorHAnsi"/>
        </w:rPr>
        <w:t>a</w:t>
      </w:r>
      <w:r w:rsidRPr="00C36C0F">
        <w:rPr>
          <w:rFonts w:asciiTheme="majorHAnsi" w:hAnsiTheme="majorHAnsi"/>
        </w:rPr>
        <w:t xml:space="preserve">schutz/Lehrerbildung EE/3 </w:t>
      </w:r>
      <w:proofErr w:type="spellStart"/>
      <w:r w:rsidRPr="00C36C0F">
        <w:rPr>
          <w:rFonts w:asciiTheme="majorHAnsi" w:hAnsiTheme="majorHAnsi"/>
        </w:rPr>
        <w:t>Experimentieranleitungen_Grundschule_Feb</w:t>
      </w:r>
      <w:proofErr w:type="spellEnd"/>
      <w:r w:rsidRPr="00C36C0F">
        <w:rPr>
          <w:rFonts w:asciiTheme="majorHAnsi" w:hAnsiTheme="majorHAnsi"/>
        </w:rPr>
        <w:t>.</w:t>
      </w:r>
      <w:r>
        <w:rPr>
          <w:rFonts w:asciiTheme="majorHAnsi" w:hAnsiTheme="majorHAnsi"/>
        </w:rPr>
        <w:t xml:space="preserve"> </w:t>
      </w:r>
      <w:r w:rsidRPr="00C36C0F">
        <w:rPr>
          <w:rFonts w:asciiTheme="majorHAnsi" w:hAnsiTheme="majorHAnsi"/>
        </w:rPr>
        <w:t>2013.pdf</w:t>
      </w:r>
      <w:r>
        <w:rPr>
          <w:rFonts w:asciiTheme="majorHAnsi" w:hAnsiTheme="majorHAnsi"/>
        </w:rPr>
        <w:t xml:space="preserve"> </w:t>
      </w:r>
      <w:r w:rsidRPr="00B937A2">
        <w:rPr>
          <w:rFonts w:asciiTheme="majorHAnsi" w:hAnsiTheme="majorHAnsi"/>
        </w:rPr>
        <w:t>(</w:t>
      </w:r>
      <w:r>
        <w:rPr>
          <w:rFonts w:asciiTheme="majorHAnsi" w:hAnsiTheme="majorHAnsi"/>
        </w:rPr>
        <w:t>Zuletzt abgerufen am 07</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4</w:t>
      </w:r>
      <w:r w:rsidRPr="00B937A2">
        <w:rPr>
          <w:rFonts w:asciiTheme="majorHAnsi" w:hAnsiTheme="majorHAnsi"/>
        </w:rPr>
        <w:t xml:space="preserve"> </w:t>
      </w:r>
      <w:r>
        <w:rPr>
          <w:rFonts w:asciiTheme="majorHAnsi" w:hAnsiTheme="majorHAnsi"/>
        </w:rPr>
        <w:t>um 13:57Uhr).</w:t>
      </w:r>
    </w:p>
    <w:p w:rsidR="00491212" w:rsidRPr="006E32AF" w:rsidRDefault="00491212" w:rsidP="00491212">
      <w:pPr>
        <w:tabs>
          <w:tab w:val="left" w:pos="1701"/>
          <w:tab w:val="left" w:pos="1985"/>
        </w:tabs>
        <w:ind w:left="1980" w:hanging="1980"/>
        <w:rPr>
          <w:rFonts w:eastAsiaTheme="minorEastAsia"/>
        </w:rPr>
      </w:pPr>
      <w:r w:rsidRPr="00C12920">
        <w:pict>
          <v:shape id="_x0000_s1026" type="#_x0000_t202" style="width:462.45pt;height:101.75pt;mso-position-horizontal-relative:char;mso-position-vertical-relative:line;mso-width-relative:margin;mso-height-relative:margin" fillcolor="white [3201]" strokecolor="#c0504d [3205]" strokeweight="1pt">
            <v:stroke dashstyle="dash"/>
            <v:shadow color="#868686"/>
            <v:textbox style="mso-next-textbox:#_x0000_s1026">
              <w:txbxContent>
                <w:p w:rsidR="00491212" w:rsidRPr="00DC1492" w:rsidRDefault="00491212" w:rsidP="00491212">
                  <w:pPr>
                    <w:rPr>
                      <w:color w:val="auto"/>
                    </w:rPr>
                  </w:pPr>
                  <w:r w:rsidRPr="00DC1492">
                    <w:rPr>
                      <w:color w:val="auto"/>
                    </w:rPr>
                    <w:t>Alternativ können</w:t>
                  </w:r>
                  <w:r>
                    <w:rPr>
                      <w:color w:val="auto"/>
                    </w:rPr>
                    <w:t xml:space="preserve"> die Bechergläser auch in die Sonne gestellt werden, z.B. auf die Fensterbank, was für die Schule praktikabler ist als die Bestrahlung mit einer Wärmelampe. Die </w:t>
                  </w:r>
                  <w:proofErr w:type="spellStart"/>
                  <w:r>
                    <w:rPr>
                      <w:color w:val="auto"/>
                    </w:rPr>
                    <w:t>SuS</w:t>
                  </w:r>
                  <w:proofErr w:type="spellEnd"/>
                  <w:r>
                    <w:rPr>
                      <w:color w:val="auto"/>
                    </w:rPr>
                    <w:t xml:space="preserve"> können auch die Temperatur mit dem Finger testen, indem sie diesen in das Wasser halten. Bei dieser Vorgehensweise ist allerdings explizit zu machen, dass dies eine Ausnahme darstellt und die </w:t>
                  </w:r>
                  <w:proofErr w:type="spellStart"/>
                  <w:r>
                    <w:rPr>
                      <w:color w:val="auto"/>
                    </w:rPr>
                    <w:t>SuS</w:t>
                  </w:r>
                  <w:proofErr w:type="spellEnd"/>
                  <w:r>
                    <w:rPr>
                      <w:color w:val="auto"/>
                    </w:rPr>
                    <w:t xml:space="preserve"> Chemikalien nur in Ausnahmen und auf Anweisung der Lehrperson anfassen dürfen!</w:t>
                  </w:r>
                </w:p>
              </w:txbxContent>
            </v:textbox>
            <w10:wrap type="none"/>
            <w10:anchorlock/>
          </v:shape>
        </w:pict>
      </w:r>
    </w:p>
    <w:p w:rsidR="00491212" w:rsidRPr="00B937A2" w:rsidRDefault="00491212" w:rsidP="00491212">
      <w:pPr>
        <w:rPr>
          <w:rFonts w:asciiTheme="majorHAnsi" w:hAnsiTheme="majorHAnsi"/>
        </w:rPr>
      </w:pPr>
    </w:p>
    <w:p w:rsidR="00546B27" w:rsidRDefault="00546B27"/>
    <w:sectPr w:rsidR="00546B27" w:rsidSect="00546B2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91212"/>
    <w:rsid w:val="00491212"/>
    <w:rsid w:val="00546B27"/>
    <w:rsid w:val="00F352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121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9121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9121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9121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9121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912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912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912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12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912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121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9121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9121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9121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9121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9121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9121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121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9121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91212"/>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4912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1212"/>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1219</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 Dr.Kellner</dc:creator>
  <cp:keywords/>
  <dc:description/>
  <cp:lastModifiedBy>Praxis Dr.Kellner</cp:lastModifiedBy>
  <cp:revision>1</cp:revision>
  <dcterms:created xsi:type="dcterms:W3CDTF">2014-08-27T15:15:00Z</dcterms:created>
  <dcterms:modified xsi:type="dcterms:W3CDTF">2014-08-27T15:16:00Z</dcterms:modified>
</cp:coreProperties>
</file>