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21" w:rsidRDefault="00FF1121" w:rsidP="00FF1121">
      <w:pPr>
        <w:pStyle w:val="berschrift2"/>
        <w:numPr>
          <w:ilvl w:val="0"/>
          <w:numId w:val="0"/>
        </w:numPr>
        <w:ind w:left="576" w:hanging="434"/>
      </w:pPr>
      <w:bookmarkStart w:id="0" w:name="_Toc395518719"/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134C" wp14:editId="38D23156">
                <wp:simplePos x="0" y="0"/>
                <wp:positionH relativeFrom="column">
                  <wp:posOffset>-48260</wp:posOffset>
                </wp:positionH>
                <wp:positionV relativeFrom="paragraph">
                  <wp:posOffset>622300</wp:posOffset>
                </wp:positionV>
                <wp:extent cx="5873115" cy="982345"/>
                <wp:effectExtent l="0" t="0" r="13335" b="27305"/>
                <wp:wrapSquare wrapText="bothSides"/>
                <wp:docPr id="2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82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121" w:rsidRPr="000D10FB" w:rsidRDefault="00FF1121" w:rsidP="00FF1121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In diesem Versuch soll ein Teelicht in Umgebungsluft bzw. in reiner Sauerstoffatmosphäre ve</w:t>
                            </w:r>
                            <w:r>
                              <w:rPr>
                                <w:color w:val="1F497D" w:themeColor="text2"/>
                              </w:rPr>
                              <w:t>r</w:t>
                            </w:r>
                            <w:r>
                              <w:rPr>
                                <w:color w:val="1F497D" w:themeColor="text2"/>
                              </w:rPr>
                              <w:t>brannt werden. Dieser Versuch kann neben der Erkenntnis über Sauerstoff als brandfördernde Substanz auch genutzt werden, um die Glimmspanprobe als Nachweis für Sauerstoff herzule</w:t>
                            </w:r>
                            <w:r>
                              <w:rPr>
                                <w:color w:val="1F497D" w:themeColor="text2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</w:rPr>
                              <w:t>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-3.8pt;margin-top:49pt;width:462.4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FF1121" w:rsidRPr="000D10FB" w:rsidRDefault="00FF1121" w:rsidP="00FF1121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In diesem Versuch soll ein Teelicht in Umgebungsluft bzw. in reiner Sauerstoffatmosphäre ve</w:t>
                      </w:r>
                      <w:r>
                        <w:rPr>
                          <w:color w:val="1F497D" w:themeColor="text2"/>
                        </w:rPr>
                        <w:t>r</w:t>
                      </w:r>
                      <w:r>
                        <w:rPr>
                          <w:color w:val="1F497D" w:themeColor="text2"/>
                        </w:rPr>
                        <w:t>brannt werden. Dieser Versuch kann neben der Erkenntnis über Sauerstoff als brandfördernde Substanz auch genutzt werden, um die Glimmspanprobe als Nachweis für Sauerstoff herzule</w:t>
                      </w:r>
                      <w:r>
                        <w:rPr>
                          <w:color w:val="1F497D" w:themeColor="text2"/>
                        </w:rPr>
                        <w:t>i</w:t>
                      </w:r>
                      <w:r>
                        <w:rPr>
                          <w:color w:val="1F497D" w:themeColor="text2"/>
                        </w:rPr>
                        <w:t>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V2 – Verbrennungsprozesse in reiner Sauerstoffatmosphäre</w:t>
      </w:r>
      <w:bookmarkEnd w:id="0"/>
    </w:p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F1121" w:rsidRPr="009C5E28" w:rsidTr="00A86FF2">
        <w:tc>
          <w:tcPr>
            <w:tcW w:w="9214" w:type="dxa"/>
            <w:gridSpan w:val="9"/>
            <w:shd w:val="clear" w:color="auto" w:fill="4F81BD"/>
            <w:vAlign w:val="center"/>
          </w:tcPr>
          <w:p w:rsidR="00FF1121" w:rsidRPr="009C5E28" w:rsidRDefault="00FF1121" w:rsidP="00A86FF2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FF1121" w:rsidRPr="009C5E28" w:rsidTr="00A86FF2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305ACD" w:rsidRDefault="00FF1121" w:rsidP="00A86FF2">
            <w:pPr>
              <w:spacing w:after="0" w:line="276" w:lineRule="auto"/>
              <w:jc w:val="center"/>
              <w:rPr>
                <w:b/>
                <w:bCs/>
              </w:rPr>
            </w:pPr>
            <w:r w:rsidRPr="00305ACD">
              <w:t>Sauerstoff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305ACD" w:rsidRDefault="00FF1121" w:rsidP="00A86FF2">
            <w:pPr>
              <w:spacing w:after="0"/>
              <w:jc w:val="center"/>
            </w:pPr>
            <w:r w:rsidRPr="00305ACD">
              <w:t>H: 270-280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F1121" w:rsidRPr="00305ACD" w:rsidRDefault="00FF1121" w:rsidP="00A86FF2">
            <w:pPr>
              <w:spacing w:after="0"/>
              <w:jc w:val="center"/>
            </w:pPr>
            <w:r w:rsidRPr="00305ACD">
              <w:t>P: 220-403-244-370+376</w:t>
            </w:r>
          </w:p>
        </w:tc>
      </w:tr>
      <w:tr w:rsidR="00FF1121" w:rsidRPr="009C5E28" w:rsidTr="00A86FF2">
        <w:trPr>
          <w:trHeight w:val="434"/>
        </w:trPr>
        <w:tc>
          <w:tcPr>
            <w:tcW w:w="2919" w:type="dxa"/>
            <w:gridSpan w:val="3"/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FF1121" w:rsidRPr="00FF1121" w:rsidRDefault="00FF1121" w:rsidP="00A86FF2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FF1121">
              <w:rPr>
                <w:sz w:val="22"/>
                <w:szCs w:val="22"/>
              </w:rPr>
              <w:t xml:space="preserve">H: </w:t>
            </w:r>
            <w:hyperlink r:id="rId6" w:anchor="H-S.C3.A4tze" w:tooltip="H- und P-Sätze" w:history="1">
              <w:r w:rsidRPr="00FF1121">
                <w:rPr>
                  <w:rStyle w:val="Hyperlink"/>
                  <w:color w:val="auto"/>
                  <w:sz w:val="22"/>
                  <w:szCs w:val="22"/>
                  <w:u w:val="none"/>
                </w:rPr>
                <w:t>332</w:t>
              </w:r>
            </w:hyperlink>
            <w:r w:rsidRPr="00FF1121">
              <w:rPr>
                <w:sz w:val="22"/>
                <w:szCs w:val="22"/>
              </w:rPr>
              <w:t>-</w:t>
            </w:r>
            <w:hyperlink r:id="rId7" w:anchor="H-S.C3.A4tze" w:tooltip="H- und P-Sätze" w:history="1">
              <w:r w:rsidRPr="00FF1121">
                <w:rPr>
                  <w:rStyle w:val="Hyperlink"/>
                  <w:color w:val="auto"/>
                  <w:sz w:val="22"/>
                  <w:szCs w:val="22"/>
                  <w:u w:val="none"/>
                </w:rPr>
                <w:t>312</w:t>
              </w:r>
            </w:hyperlink>
            <w:r w:rsidRPr="00FF1121">
              <w:rPr>
                <w:sz w:val="22"/>
                <w:szCs w:val="22"/>
              </w:rPr>
              <w:t>-</w:t>
            </w:r>
            <w:hyperlink r:id="rId8" w:anchor="H-S.C3.A4tze" w:tooltip="H- und P-Sätze" w:history="1">
              <w:r w:rsidRPr="00FF1121">
                <w:rPr>
                  <w:rStyle w:val="Hyperlink"/>
                  <w:color w:val="auto"/>
                  <w:sz w:val="22"/>
                  <w:szCs w:val="22"/>
                  <w:u w:val="none"/>
                </w:rPr>
                <w:t>302</w:t>
              </w:r>
            </w:hyperlink>
            <w:r w:rsidRPr="00FF1121">
              <w:rPr>
                <w:sz w:val="22"/>
                <w:szCs w:val="22"/>
              </w:rPr>
              <w:t>-</w:t>
            </w:r>
            <w:hyperlink r:id="rId9" w:anchor="H-S.C3.A4tze" w:tooltip="H- und P-Sätze" w:history="1">
              <w:r w:rsidRPr="00FF1121">
                <w:rPr>
                  <w:rStyle w:val="Hyperlink"/>
                  <w:color w:val="auto"/>
                  <w:sz w:val="22"/>
                  <w:szCs w:val="22"/>
                  <w:u w:val="none"/>
                </w:rPr>
                <w:t>412</w:t>
              </w:r>
            </w:hyperlink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F1121" w:rsidRPr="00FF1121" w:rsidRDefault="00FF1121" w:rsidP="00A86FF2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FF1121">
              <w:rPr>
                <w:sz w:val="22"/>
                <w:szCs w:val="22"/>
              </w:rPr>
              <w:t xml:space="preserve">P: </w:t>
            </w:r>
            <w:hyperlink r:id="rId10" w:anchor="P-S.C3.A4tze" w:tooltip="H- und P-Sätze" w:history="1">
              <w:r w:rsidRPr="00FF1121">
                <w:rPr>
                  <w:rStyle w:val="Hyperlink"/>
                  <w:color w:val="auto"/>
                  <w:sz w:val="22"/>
                  <w:szCs w:val="22"/>
                  <w:u w:val="none"/>
                </w:rPr>
                <w:t>273</w:t>
              </w:r>
            </w:hyperlink>
            <w:r w:rsidRPr="00FF1121">
              <w:rPr>
                <w:sz w:val="22"/>
                <w:szCs w:val="22"/>
              </w:rPr>
              <w:t>-​</w:t>
            </w:r>
            <w:hyperlink r:id="rId11" w:anchor="P-S.C3.A4tze" w:tooltip="H- und P-Sätze" w:history="1">
              <w:r w:rsidRPr="00FF1121">
                <w:rPr>
                  <w:rStyle w:val="Hyperlink"/>
                  <w:color w:val="auto"/>
                  <w:sz w:val="22"/>
                  <w:szCs w:val="22"/>
                  <w:u w:val="none"/>
                </w:rPr>
                <w:t>302+352</w:t>
              </w:r>
            </w:hyperlink>
          </w:p>
        </w:tc>
      </w:tr>
      <w:tr w:rsidR="00FF1121" w:rsidRPr="009C5E28" w:rsidTr="00A86FF2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8F5A217" wp14:editId="42580DEB">
                  <wp:extent cx="504190" cy="5041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6D6F8E" wp14:editId="265D88E2">
                  <wp:extent cx="504825" cy="4953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935B9C" wp14:editId="2F2E313C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410F727" wp14:editId="79E68176">
                  <wp:extent cx="504190" cy="50419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CF89AC" wp14:editId="31E153DE">
                  <wp:extent cx="508958" cy="493053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13" cy="49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720184" wp14:editId="4DB10EFA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DC6D1A5" wp14:editId="6F65795C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4975ECF" wp14:editId="0E1CDB4E">
                  <wp:extent cx="511175" cy="51117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F1121" w:rsidRPr="009C5E28" w:rsidRDefault="00FF1121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977EA0" wp14:editId="3AE1A3DB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121" w:rsidRDefault="00FF1121" w:rsidP="00FF112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FF1121" w:rsidRDefault="00FF1121" w:rsidP="00FF112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Materialen:</w:t>
      </w:r>
      <w:r>
        <w:rPr>
          <w:rFonts w:eastAsiaTheme="minorEastAsia"/>
        </w:rPr>
        <w:tab/>
        <w:t>Tiegelzange, Teelicht, Becherglas (min. 500 ml)</w:t>
      </w:r>
    </w:p>
    <w:p w:rsidR="00FF1121" w:rsidRDefault="00FF1121" w:rsidP="00FF112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Chemikalien:</w:t>
      </w:r>
      <w:r>
        <w:rPr>
          <w:rFonts w:eastAsiaTheme="minorEastAsia"/>
        </w:rPr>
        <w:tab/>
        <w:t>Sauerstoff</w:t>
      </w:r>
    </w:p>
    <w:p w:rsidR="00FF1121" w:rsidRDefault="00FF1121" w:rsidP="00FF1121">
      <w:pPr>
        <w:tabs>
          <w:tab w:val="left" w:pos="1701"/>
        </w:tabs>
        <w:ind w:left="1701" w:hanging="1701"/>
        <w:rPr>
          <w:rFonts w:eastAsiaTheme="minorEastAsia"/>
        </w:rPr>
      </w:pPr>
      <w:r>
        <w:rPr>
          <w:rFonts w:eastAsiaTheme="minorEastAsia"/>
        </w:rPr>
        <w:t>Durchführung:</w:t>
      </w:r>
      <w:r>
        <w:rPr>
          <w:rFonts w:eastAsiaTheme="minorEastAsia"/>
        </w:rPr>
        <w:tab/>
        <w:t>Ein Teelicht wird für eine kurze Zeit in Umgebungsluft brennen gelassen. Anschließend wird das gleiche Te</w:t>
      </w:r>
      <w:r>
        <w:rPr>
          <w:rFonts w:eastAsiaTheme="minorEastAsia"/>
        </w:rPr>
        <w:t>e</w:t>
      </w:r>
      <w:r>
        <w:rPr>
          <w:rFonts w:eastAsiaTheme="minorEastAsia"/>
        </w:rPr>
        <w:t>licht mit der Tiegelzange in das mit Sauerstoff gefüllte Becherglas g</w:t>
      </w:r>
      <w:r>
        <w:rPr>
          <w:rFonts w:eastAsiaTheme="minorEastAsia"/>
        </w:rPr>
        <w:t>e</w:t>
      </w:r>
      <w:r>
        <w:rPr>
          <w:rFonts w:eastAsiaTheme="minorEastAsia"/>
        </w:rPr>
        <w:t>halten.</w:t>
      </w:r>
    </w:p>
    <w:p w:rsidR="00FF1121" w:rsidRDefault="00FF1121" w:rsidP="00FF1121">
      <w:pPr>
        <w:tabs>
          <w:tab w:val="left" w:pos="1701"/>
        </w:tabs>
        <w:ind w:left="1701" w:hanging="1701"/>
        <w:rPr>
          <w:rFonts w:eastAsiaTheme="minorEastAsia"/>
        </w:rPr>
      </w:pPr>
      <w:r w:rsidRPr="00155B13">
        <w:rPr>
          <w:rFonts w:eastAsiaTheme="minorEastAsia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0CD7D7" wp14:editId="26C115CB">
                <wp:simplePos x="0" y="0"/>
                <wp:positionH relativeFrom="margin">
                  <wp:posOffset>3357245</wp:posOffset>
                </wp:positionH>
                <wp:positionV relativeFrom="margin">
                  <wp:posOffset>5883910</wp:posOffset>
                </wp:positionV>
                <wp:extent cx="2699385" cy="2099310"/>
                <wp:effectExtent l="0" t="0" r="5715" b="0"/>
                <wp:wrapSquare wrapText="bothSides"/>
                <wp:docPr id="103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2099310"/>
                          <a:chOff x="0" y="0"/>
                          <a:chExt cx="4209932" cy="2988327"/>
                        </a:xfrm>
                      </wpg:grpSpPr>
                      <pic:pic xmlns:pic="http://schemas.openxmlformats.org/drawingml/2006/picture">
                        <pic:nvPicPr>
                          <pic:cNvPr id="104" name="Grafik 10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2248" y="0"/>
                            <a:ext cx="1977684" cy="2636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Grafik 10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84" cy="2636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feld 106"/>
                        <wps:cNvSpPr txBox="1"/>
                        <wps:spPr>
                          <a:xfrm>
                            <a:off x="0" y="2636912"/>
                            <a:ext cx="4209416" cy="351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1121" w:rsidRPr="00305ACD" w:rsidRDefault="00FF1121" w:rsidP="00FF1121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5B1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Abb.3:</w:t>
                              </w:r>
                              <w:r w:rsidRPr="00155B1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Verbrennung an Luft und in reinem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05AC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Sauerstoff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7" style="position:absolute;left:0;text-align:left;margin-left:264.35pt;margin-top:463.3pt;width:212.55pt;height:165.3pt;z-index:251660288;mso-position-horizontal-relative:margin;mso-position-vertical-relative:margin;mso-width-relative:margin;mso-height-relative:margin" coordsize="42099,29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4" o:spid="_x0000_s1028" type="#_x0000_t75" style="position:absolute;left:22322;width:19777;height:26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yxEvEAAAA3AAAAA8AAABkcnMvZG93bnJldi54bWxEj81qwzAQhO+FvoPYQm+N3BLy40YJpVDo&#10;KRA7l94Wa2uLSisjqbGdp48Cgdx2mdn5Zje70VlxohCNZwWvswIEceO14VbBsf56WYGICVmj9UwK&#10;Joqw2z4+bLDUfuADnarUihzCsUQFXUp9KWVsOnIYZ74nztqvDw5TXkMrdcAhhzsr34piIR0azoQO&#10;e/rsqPmr/l2GWG1/1vvVdJifw1DXy2o9GaPU89P48Q4i0Zju5tv1t871izlcn8kTyO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yxEvEAAAA3AAAAA8AAAAAAAAAAAAAAAAA&#10;nwIAAGRycy9kb3ducmV2LnhtbFBLBQYAAAAABAAEAPcAAACQAwAAAAA=&#10;">
                  <v:imagedata r:id="rId25" o:title=""/>
                  <v:path arrowok="t"/>
                </v:shape>
                <v:shape id="Grafik 105" o:spid="_x0000_s1029" type="#_x0000_t75" style="position:absolute;width:19776;height:26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aTAfEAAAA3AAAAA8AAABkcnMvZG93bnJldi54bWxET01rwkAQvQv+h2WEXkQ3LVYkuootVawH&#10;waiItyE7JsHsbMiuGv99tyB4m8f7nMmsMaW4Ue0Kywre+xEI4tTqgjMF+92iNwLhPLLG0jIpeJCD&#10;2bTdmmCs7Z23dEt8JkIIuxgV5N5XsZQuzcmg69uKOHBnWxv0AdaZ1DXeQ7gp5UcUDaXBgkNDjhV9&#10;55RekqtRkAxOReO+do8fOh66p+X1d7RZV0q9dZr5GISnxr/ET/dKh/nRJ/w/Ey6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aTAfEAAAA3AAAAA8AAAAAAAAAAAAAAAAA&#10;nwIAAGRycy9kb3ducmV2LnhtbFBLBQYAAAAABAAEAPcAAACQAwAAAAA=&#10;">
                  <v:imagedata r:id="rId26" o:title=""/>
                  <v:path arrowok="t"/>
                </v:shape>
                <v:shape id="Textfeld 106" o:spid="_x0000_s1030" type="#_x0000_t202" style="position:absolute;top:26369;width:42094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FF1121" w:rsidRPr="00305ACD" w:rsidRDefault="00FF1121" w:rsidP="00FF1121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155B1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Abb.3:</w:t>
                        </w:r>
                        <w:r w:rsidRPr="00155B1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Verbrennung an Luft und in reinem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305AC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Sauerstoff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eastAsiaTheme="minorEastAsia"/>
        </w:rPr>
        <w:t>Beobachtung:</w:t>
      </w:r>
      <w:r>
        <w:rPr>
          <w:rFonts w:eastAsiaTheme="minorEastAsia"/>
        </w:rPr>
        <w:tab/>
        <w:t>In der Umgebungsluft brennt das Teelicht mit normaler Flamme. Beim Einta</w:t>
      </w:r>
      <w:r>
        <w:rPr>
          <w:rFonts w:eastAsiaTheme="minorEastAsia"/>
        </w:rPr>
        <w:t>u</w:t>
      </w:r>
      <w:r>
        <w:rPr>
          <w:rFonts w:eastAsiaTheme="minorEastAsia"/>
        </w:rPr>
        <w:t>chen in das Becherglas leuchtet die Flamme hell auf und brennt deutlich h</w:t>
      </w:r>
      <w:r>
        <w:rPr>
          <w:rFonts w:eastAsiaTheme="minorEastAsia"/>
        </w:rPr>
        <w:t>ö</w:t>
      </w:r>
      <w:r>
        <w:rPr>
          <w:rFonts w:eastAsiaTheme="minorEastAsia"/>
        </w:rPr>
        <w:t>her.</w:t>
      </w:r>
    </w:p>
    <w:p w:rsidR="00FF1121" w:rsidRDefault="00FF1121" w:rsidP="00FF1121">
      <w:pPr>
        <w:tabs>
          <w:tab w:val="left" w:pos="1701"/>
        </w:tabs>
        <w:ind w:left="1701" w:hanging="1701"/>
        <w:rPr>
          <w:rFonts w:eastAsiaTheme="minorEastAsia"/>
        </w:rPr>
      </w:pPr>
      <w:r>
        <w:rPr>
          <w:rFonts w:eastAsiaTheme="minorEastAsia"/>
        </w:rPr>
        <w:t>Deutung:</w:t>
      </w:r>
      <w:r>
        <w:rPr>
          <w:rFonts w:eastAsiaTheme="minorEastAsia"/>
        </w:rPr>
        <w:tab/>
        <w:t>Sauerstoff wirkt als brandfördernde Substanz. Daher brennt in reiner Saue</w:t>
      </w:r>
      <w:r>
        <w:rPr>
          <w:rFonts w:eastAsiaTheme="minorEastAsia"/>
        </w:rPr>
        <w:t>r</w:t>
      </w:r>
      <w:r>
        <w:rPr>
          <w:rFonts w:eastAsiaTheme="minorEastAsia"/>
        </w:rPr>
        <w:t>stoffatmosphäre das Teelicht heller und schneller ab.</w:t>
      </w:r>
    </w:p>
    <w:p w:rsidR="00FF1121" w:rsidRDefault="00FF1121" w:rsidP="00FF1121">
      <w:pPr>
        <w:tabs>
          <w:tab w:val="left" w:pos="1701"/>
        </w:tabs>
        <w:ind w:left="1701" w:hanging="1701"/>
        <w:rPr>
          <w:rFonts w:eastAsiaTheme="minorEastAsia"/>
        </w:rPr>
      </w:pPr>
    </w:p>
    <w:p w:rsidR="00FF1121" w:rsidRPr="00EF0E55" w:rsidRDefault="00FF1121" w:rsidP="00FF1121">
      <w:pPr>
        <w:spacing w:line="276" w:lineRule="auto"/>
        <w:jc w:val="left"/>
        <w:rPr>
          <w:color w:val="1F497D" w:themeColor="text2"/>
        </w:rPr>
      </w:pPr>
      <w:r>
        <w:t>Literatur:</w:t>
      </w:r>
      <w:r>
        <w:tab/>
      </w:r>
      <w:r w:rsidRPr="00102A3D">
        <w:rPr>
          <w:color w:val="auto"/>
        </w:rPr>
        <w:t xml:space="preserve">[1] G. Lange, Feuer und Flamme –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02A3D">
        <w:rPr>
          <w:color w:val="auto"/>
        </w:rPr>
        <w:t xml:space="preserve">Experimente und Informationen rund </w:t>
      </w:r>
      <w:r>
        <w:rPr>
          <w:color w:val="auto"/>
        </w:rPr>
        <w:tab/>
      </w:r>
      <w:r>
        <w:rPr>
          <w:color w:val="auto"/>
        </w:rPr>
        <w:tab/>
      </w:r>
      <w:r w:rsidRPr="00102A3D">
        <w:rPr>
          <w:color w:val="auto"/>
        </w:rPr>
        <w:t xml:space="preserve">um die </w:t>
      </w:r>
      <w:r>
        <w:rPr>
          <w:color w:val="auto"/>
        </w:rPr>
        <w:tab/>
      </w:r>
      <w:r w:rsidRPr="00102A3D">
        <w:rPr>
          <w:color w:val="auto"/>
        </w:rPr>
        <w:t xml:space="preserve">Kerze, </w:t>
      </w:r>
      <w:hyperlink w:history="1">
        <w:r w:rsidRPr="00FF1121">
          <w:rPr>
            <w:rStyle w:val="Hyperlink"/>
            <w:color w:val="auto"/>
          </w:rPr>
          <w:t>www.chemie-uni-</w:t>
        </w:r>
        <w:r w:rsidRPr="00FF1121">
          <w:rPr>
            <w:rStyle w:val="Hyperlink"/>
            <w:color w:val="auto"/>
            <w:u w:val="none"/>
          </w:rPr>
          <w:tab/>
        </w:r>
        <w:r w:rsidRPr="00FF1121">
          <w:rPr>
            <w:rStyle w:val="Hyperlink"/>
            <w:color w:val="auto"/>
            <w:u w:val="none"/>
          </w:rPr>
          <w:tab/>
        </w:r>
        <w:r w:rsidRPr="00FF1121">
          <w:rPr>
            <w:rStyle w:val="Hyperlink"/>
            <w:color w:val="auto"/>
            <w:u w:val="none"/>
          </w:rPr>
          <w:tab/>
        </w:r>
        <w:r w:rsidRPr="00FF1121">
          <w:rPr>
            <w:rStyle w:val="Hyperlink"/>
            <w:color w:val="auto"/>
          </w:rPr>
          <w:t>rostock.de/</w:t>
        </w:r>
        <w:proofErr w:type="spellStart"/>
        <w:r w:rsidRPr="00FF1121">
          <w:rPr>
            <w:rStyle w:val="Hyperlink"/>
            <w:color w:val="auto"/>
          </w:rPr>
          <w:t>lfbz</w:t>
        </w:r>
        <w:proofErr w:type="spellEnd"/>
      </w:hyperlink>
      <w:r w:rsidRPr="00102A3D">
        <w:rPr>
          <w:color w:val="auto"/>
        </w:rPr>
        <w:t xml:space="preserve"> (Zuletzt abgerufen am </w:t>
      </w:r>
      <w:r>
        <w:rPr>
          <w:color w:val="auto"/>
        </w:rPr>
        <w:lastRenderedPageBreak/>
        <w:tab/>
      </w:r>
      <w:r>
        <w:rPr>
          <w:color w:val="auto"/>
        </w:rPr>
        <w:tab/>
      </w:r>
      <w:r w:rsidRPr="00102A3D">
        <w:rPr>
          <w:color w:val="auto"/>
        </w:rPr>
        <w:t>5.8.2014 um 14:35 Uhr)</w:t>
      </w:r>
      <w:r w:rsidRPr="00FF1121">
        <w:rPr>
          <w:noProof/>
          <w:lang w:eastAsia="de-DE"/>
        </w:rPr>
        <w:t xml:space="preserve"> 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93CA824" wp14:editId="370B548E">
                <wp:extent cx="5760720" cy="812194"/>
                <wp:effectExtent l="0" t="0" r="11430" b="26035"/>
                <wp:docPr id="9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121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121" w:rsidRPr="00102A3D" w:rsidRDefault="00FF1121" w:rsidP="00FF1121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Unterrichtsanschlüsse: </w:t>
                            </w:r>
                            <w:r>
                              <w:rPr>
                                <w:color w:val="1F497D" w:themeColor="text2"/>
                              </w:rPr>
                              <w:t>Dieser Versuch eignet sich bereits zu Beginn einer Unterrichtss</w:t>
                            </w:r>
                            <w:r>
                              <w:rPr>
                                <w:color w:val="1F497D" w:themeColor="text2"/>
                              </w:rPr>
                              <w:t>e</w:t>
                            </w:r>
                            <w:r>
                              <w:rPr>
                                <w:color w:val="1F497D" w:themeColor="text2"/>
                              </w:rPr>
                              <w:t>quenz zum Thema Feuer und Brennbarkeit. Sauerstoff ist als eine der drei Seiten des Bran</w:t>
                            </w:r>
                            <w:r>
                              <w:rPr>
                                <w:color w:val="1F497D" w:themeColor="text2"/>
                              </w:rPr>
                              <w:t>d</w:t>
                            </w:r>
                            <w:r>
                              <w:rPr>
                                <w:color w:val="1F497D" w:themeColor="text2"/>
                              </w:rPr>
                              <w:t>dreiecks elementar für das Verständnis.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31" type="#_x0000_t202" style="width:453.6pt;height: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" fillcolor="white [3201]" strokecolor="#c0504d [3205]" strokeweight="1pt">
                <v:stroke dashstyle="dash"/>
                <v:shadow color="#868686"/>
                <v:textbox>
                  <w:txbxContent>
                    <w:p w:rsidR="00FF1121" w:rsidRPr="00102A3D" w:rsidRDefault="00FF1121" w:rsidP="00FF1121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Unterrichtsanschlüsse: </w:t>
                      </w:r>
                      <w:r>
                        <w:rPr>
                          <w:color w:val="1F497D" w:themeColor="text2"/>
                        </w:rPr>
                        <w:t>Dieser Versuch eignet sich bereits zu Beginn einer Unterrichtss</w:t>
                      </w:r>
                      <w:r>
                        <w:rPr>
                          <w:color w:val="1F497D" w:themeColor="text2"/>
                        </w:rPr>
                        <w:t>e</w:t>
                      </w:r>
                      <w:r>
                        <w:rPr>
                          <w:color w:val="1F497D" w:themeColor="text2"/>
                        </w:rPr>
                        <w:t>quenz zum Thema Feuer und Brennbarkeit. Sauerstoff ist als eine der drei Seiten des Bran</w:t>
                      </w:r>
                      <w:r>
                        <w:rPr>
                          <w:color w:val="1F497D" w:themeColor="text2"/>
                        </w:rPr>
                        <w:t>d</w:t>
                      </w:r>
                      <w:r>
                        <w:rPr>
                          <w:color w:val="1F497D" w:themeColor="text2"/>
                        </w:rPr>
                        <w:t>dreiecks elementar für das Verständnis.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970" w:rsidRDefault="00FF1121"/>
    <w:sectPr w:rsidR="00DD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21"/>
    <w:rsid w:val="0080710C"/>
    <w:rsid w:val="00851EFD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112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12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12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12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112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1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1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1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1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1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12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12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12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1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1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F1121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F112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F11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121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112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12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12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12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112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1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1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1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1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1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12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12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12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1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1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F1121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F112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F11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121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microsoft.com/office/2007/relationships/hdphoto" Target="media/hdphoto1.wdp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microsoft.com/office/2007/relationships/hdphoto" Target="media/hdphoto2.wdp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5.emf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2014-08-26T13:54:00Z</dcterms:created>
  <dcterms:modified xsi:type="dcterms:W3CDTF">2014-08-26T14:00:00Z</dcterms:modified>
</cp:coreProperties>
</file>