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6A" w:rsidRPr="00B930A7" w:rsidRDefault="00AB7C20" w:rsidP="00A96B6A">
      <w:pPr>
        <w:pStyle w:val="berschrift2"/>
        <w:numPr>
          <w:ilvl w:val="0"/>
          <w:numId w:val="0"/>
        </w:numPr>
        <w:ind w:left="576" w:hanging="576"/>
        <w:rPr>
          <w:sz w:val="28"/>
        </w:rPr>
      </w:pPr>
      <w:bookmarkStart w:id="0" w:name="_Toc396038160"/>
      <w:r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8pt;margin-top:46.9pt;width:462.45pt;height:63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8">
              <w:txbxContent>
                <w:p w:rsidR="00A96B6A" w:rsidRPr="00E60860" w:rsidRDefault="00A96B6A" w:rsidP="00A96B6A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Anhand dieses Versuches sollen den SuS</w:t>
                  </w:r>
                  <w:r w:rsidRPr="00E60860">
                    <w:rPr>
                      <w:color w:val="1F497D" w:themeColor="text2"/>
                      <w:vertAlign w:val="superscript"/>
                    </w:rPr>
                    <w:t>1</w:t>
                  </w:r>
                  <w:r>
                    <w:rPr>
                      <w:color w:val="1F497D" w:themeColor="text2"/>
                      <w:vertAlign w:val="superscript"/>
                    </w:rPr>
                    <w:t xml:space="preserve"> </w:t>
                  </w:r>
                  <w:r>
                    <w:rPr>
                      <w:color w:val="1F497D" w:themeColor="text2"/>
                    </w:rPr>
                    <w:t xml:space="preserve">die Vorgänge der Sublimation und der </w:t>
                  </w:r>
                  <w:proofErr w:type="spellStart"/>
                  <w:r>
                    <w:rPr>
                      <w:color w:val="1F497D" w:themeColor="text2"/>
                    </w:rPr>
                    <w:t>Resublimation</w:t>
                  </w:r>
                  <w:proofErr w:type="spellEnd"/>
                  <w:r>
                    <w:rPr>
                      <w:color w:val="1F497D" w:themeColor="text2"/>
                    </w:rPr>
                    <w:t xml:space="preserve"> anhand des Beispiels Iod verdeutlicht werden. Um diese Prozesse zu verstehen, sollten die SuS bereits mit den Aggregatzuständen sowie den Übergängen zwischen ihnen vertraut sein. </w:t>
                  </w:r>
                </w:p>
                <w:p w:rsidR="00A96B6A" w:rsidRPr="000D10FB" w:rsidRDefault="00A96B6A" w:rsidP="00A96B6A">
                  <w:pPr>
                    <w:rPr>
                      <w:color w:val="1F497D" w:themeColor="text2"/>
                    </w:rPr>
                  </w:pPr>
                </w:p>
              </w:txbxContent>
            </v:textbox>
            <w10:wrap type="square"/>
          </v:shape>
        </w:pict>
      </w:r>
      <w:r w:rsidR="00A96B6A" w:rsidRPr="00B930A7">
        <w:rPr>
          <w:sz w:val="28"/>
        </w:rPr>
        <w:t xml:space="preserve">V 1 – Sublimation und </w:t>
      </w:r>
      <w:proofErr w:type="spellStart"/>
      <w:r w:rsidR="00A96B6A" w:rsidRPr="00B930A7">
        <w:rPr>
          <w:sz w:val="28"/>
        </w:rPr>
        <w:t>Resublimation</w:t>
      </w:r>
      <w:proofErr w:type="spellEnd"/>
      <w:r w:rsidR="00A96B6A" w:rsidRPr="00B930A7">
        <w:rPr>
          <w:sz w:val="28"/>
        </w:rPr>
        <w:t xml:space="preserve"> von Iod</w:t>
      </w:r>
      <w:bookmarkEnd w:id="0"/>
    </w:p>
    <w:p w:rsidR="00A96B6A" w:rsidRPr="008B120E" w:rsidRDefault="00A96B6A" w:rsidP="00A96B6A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1005"/>
        <w:gridCol w:w="1005"/>
        <w:gridCol w:w="1005"/>
        <w:gridCol w:w="1006"/>
        <w:gridCol w:w="1017"/>
        <w:gridCol w:w="995"/>
        <w:gridCol w:w="973"/>
        <w:gridCol w:w="1006"/>
        <w:gridCol w:w="995"/>
      </w:tblGrid>
      <w:tr w:rsidR="00A96B6A" w:rsidRPr="009C5E28" w:rsidTr="008D7541">
        <w:tc>
          <w:tcPr>
            <w:tcW w:w="0" w:type="auto"/>
            <w:gridSpan w:val="9"/>
            <w:shd w:val="clear" w:color="auto" w:fill="4F81BD"/>
            <w:vAlign w:val="center"/>
          </w:tcPr>
          <w:p w:rsidR="00A96B6A" w:rsidRPr="009C5E28" w:rsidRDefault="00A96B6A" w:rsidP="008A4285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A96B6A" w:rsidRPr="009C5E28" w:rsidTr="008D7541">
        <w:trPr>
          <w:trHeight w:val="437"/>
        </w:trPr>
        <w:tc>
          <w:tcPr>
            <w:tcW w:w="0" w:type="auto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6B6A" w:rsidRPr="009C5E28" w:rsidRDefault="00A96B6A" w:rsidP="008A4285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Iod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6B6A" w:rsidRPr="009C5E28" w:rsidRDefault="00A96B6A" w:rsidP="008A4285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 w:rsidRPr="00A96B6A">
              <w:rPr>
                <w:sz w:val="20"/>
              </w:rPr>
              <w:t>312</w:t>
            </w:r>
            <w:r>
              <w:rPr>
                <w:sz w:val="20"/>
              </w:rPr>
              <w:t>+</w:t>
            </w:r>
            <w:r w:rsidRPr="00A96B6A">
              <w:rPr>
                <w:sz w:val="20"/>
              </w:rPr>
              <w:t>332</w:t>
            </w:r>
            <w:r w:rsidRPr="009C5E28">
              <w:rPr>
                <w:sz w:val="20"/>
              </w:rPr>
              <w:t>-</w:t>
            </w:r>
            <w:r w:rsidRPr="00BB0142">
              <w:rPr>
                <w:sz w:val="20"/>
              </w:rPr>
              <w:t>4</w:t>
            </w:r>
            <w:r>
              <w:rPr>
                <w:sz w:val="20"/>
              </w:rPr>
              <w:t>00</w:t>
            </w:r>
          </w:p>
        </w:tc>
        <w:tc>
          <w:tcPr>
            <w:tcW w:w="0" w:type="auto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96B6A" w:rsidRPr="009C5E28" w:rsidRDefault="00A96B6A" w:rsidP="008A4285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 w:rsidRPr="00A96B6A">
              <w:rPr>
                <w:sz w:val="20"/>
              </w:rPr>
              <w:t>273</w:t>
            </w:r>
            <w:r w:rsidRPr="009C5E28">
              <w:rPr>
                <w:sz w:val="20"/>
              </w:rPr>
              <w:t>-​</w:t>
            </w:r>
            <w:r w:rsidRPr="00A96B6A">
              <w:rPr>
                <w:sz w:val="20"/>
              </w:rPr>
              <w:t>280</w:t>
            </w:r>
          </w:p>
        </w:tc>
      </w:tr>
      <w:tr w:rsidR="008D7541" w:rsidRPr="009C5E28" w:rsidTr="008D7541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7541" w:rsidRPr="009C5E28" w:rsidRDefault="008D7541" w:rsidP="00A95BFC">
            <w:pPr>
              <w:spacing w:after="0"/>
              <w:jc w:val="center"/>
              <w:rPr>
                <w:b/>
                <w:bCs/>
              </w:rPr>
            </w:pPr>
            <w:r>
              <w:object w:dxaOrig="10800" w:dyaOrig="10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9.75pt;height:39.75pt" o:ole="">
                  <v:imagedata r:id="rId7" o:title="" blacklevel="6554f" grayscale="t"/>
                </v:shape>
                <o:OLEObject Type="Embed" ProgID="PBrush" ShapeID="_x0000_i1030" DrawAspect="Content" ObjectID="_1470579758" r:id="rId8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7541" w:rsidRPr="009C5E28" w:rsidRDefault="008D7541" w:rsidP="00A95BFC">
            <w:pPr>
              <w:spacing w:after="0"/>
              <w:jc w:val="center"/>
            </w:pPr>
            <w:r>
              <w:object w:dxaOrig="10800" w:dyaOrig="10815">
                <v:shape id="_x0000_i1029" type="#_x0000_t75" style="width:39.75pt;height:39.75pt" o:ole="">
                  <v:imagedata r:id="rId9" o:title="" blacklevel="6554f" grayscale="t"/>
                </v:shape>
                <o:OLEObject Type="Embed" ProgID="PBrush" ShapeID="_x0000_i1029" DrawAspect="Content" ObjectID="_1470579759" r:id="rId10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7541" w:rsidRPr="009C5E28" w:rsidRDefault="008D7541" w:rsidP="00A95BFC">
            <w:pPr>
              <w:spacing w:after="0"/>
              <w:jc w:val="center"/>
            </w:pPr>
            <w:r>
              <w:object w:dxaOrig="10800" w:dyaOrig="10815">
                <v:shape id="_x0000_i1028" type="#_x0000_t75" style="width:39.75pt;height:39.75pt" o:ole="">
                  <v:imagedata r:id="rId11" o:title="" blacklevel="6554f" grayscale="t"/>
                </v:shape>
                <o:OLEObject Type="Embed" ProgID="PBrush" ShapeID="_x0000_i1028" DrawAspect="Content" ObjectID="_1470579760" r:id="rId12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7541" w:rsidRPr="009C5E28" w:rsidRDefault="008D7541" w:rsidP="00A95BFC">
            <w:pPr>
              <w:spacing w:after="0"/>
              <w:jc w:val="center"/>
            </w:pPr>
            <w:r>
              <w:object w:dxaOrig="10815" w:dyaOrig="10800">
                <v:shape id="_x0000_i1027" type="#_x0000_t75" style="width:39.75pt;height:39.75pt" o:ole="">
                  <v:imagedata r:id="rId13" o:title="" blacklevel="6554f" grayscale="t"/>
                </v:shape>
                <o:OLEObject Type="Embed" ProgID="PBrush" ShapeID="_x0000_i1027" DrawAspect="Content" ObjectID="_1470579761" r:id="rId14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7541" w:rsidRPr="009C5E28" w:rsidRDefault="008D7541" w:rsidP="00A95BFC">
            <w:pPr>
              <w:spacing w:after="0"/>
              <w:jc w:val="center"/>
            </w:pPr>
            <w:r>
              <w:object w:dxaOrig="10815" w:dyaOrig="10815">
                <v:shape id="_x0000_i1033" type="#_x0000_t75" style="width:39.75pt;height:39.75pt" o:ole="">
                  <v:imagedata r:id="rId15" o:title="" blacklevel="6554f" grayscale="t"/>
                </v:shape>
                <o:OLEObject Type="Embed" ProgID="PBrush" ShapeID="_x0000_i1033" DrawAspect="Content" ObjectID="_1470579762" r:id="rId16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7541" w:rsidRPr="009C5E28" w:rsidRDefault="008D7541" w:rsidP="00A95BFC">
            <w:pPr>
              <w:spacing w:after="0"/>
              <w:jc w:val="center"/>
            </w:pPr>
            <w:r>
              <w:object w:dxaOrig="10815" w:dyaOrig="10815">
                <v:shape id="_x0000_i1035" type="#_x0000_t75" style="width:39pt;height:39pt" o:ole="">
                  <v:imagedata r:id="rId17" o:title="" blacklevel="6554f" grayscale="t"/>
                </v:shape>
                <o:OLEObject Type="Embed" ProgID="PBrush" ShapeID="_x0000_i1035" DrawAspect="Content" ObjectID="_1470579763" r:id="rId18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7541" w:rsidRPr="009C5E28" w:rsidRDefault="008D7541" w:rsidP="00A95BFC">
            <w:pPr>
              <w:spacing w:after="0"/>
              <w:jc w:val="center"/>
            </w:pPr>
            <w:r>
              <w:object w:dxaOrig="10800" w:dyaOrig="10815">
                <v:shape id="_x0000_i1034" type="#_x0000_t75" style="width:37.5pt;height:37.5pt" o:ole="">
                  <v:imagedata r:id="rId19" o:title="" blacklevel="6554f" grayscale="t"/>
                </v:shape>
                <o:OLEObject Type="Embed" ProgID="PBrush" ShapeID="_x0000_i1034" DrawAspect="Content" ObjectID="_1470579764" r:id="rId20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7541" w:rsidRPr="009C5E28" w:rsidRDefault="008D7541" w:rsidP="00A95BFC">
            <w:pPr>
              <w:spacing w:after="0"/>
              <w:jc w:val="center"/>
            </w:pPr>
            <w:r>
              <w:object w:dxaOrig="10815" w:dyaOrig="10800">
                <v:shape id="_x0000_i1031" type="#_x0000_t75" style="width:39.75pt;height:39.75pt" o:ole="">
                  <v:imagedata r:id="rId21" o:title=""/>
                </v:shape>
                <o:OLEObject Type="Embed" ProgID="PBrush" ShapeID="_x0000_i1031" DrawAspect="Content" ObjectID="_1470579765" r:id="rId22"/>
              </w:objec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D7541" w:rsidRPr="00BB0142" w:rsidRDefault="008D7541" w:rsidP="00A95BFC">
            <w:pPr>
              <w:spacing w:after="0"/>
              <w:jc w:val="center"/>
              <w:rPr>
                <w:color w:val="FF0000"/>
              </w:rPr>
            </w:pPr>
            <w:r>
              <w:object w:dxaOrig="10815" w:dyaOrig="10800">
                <v:shape id="_x0000_i1032" type="#_x0000_t75" style="width:39pt;height:39pt" o:ole="">
                  <v:imagedata r:id="rId23" o:title=""/>
                </v:shape>
                <o:OLEObject Type="Embed" ProgID="PBrush" ShapeID="_x0000_i1032" DrawAspect="Content" ObjectID="_1470579766" r:id="rId24"/>
              </w:object>
            </w:r>
          </w:p>
        </w:tc>
      </w:tr>
    </w:tbl>
    <w:p w:rsidR="00A96B6A" w:rsidRDefault="00A96B6A" w:rsidP="00A96B6A">
      <w:pPr>
        <w:tabs>
          <w:tab w:val="left" w:pos="1701"/>
          <w:tab w:val="left" w:pos="1985"/>
        </w:tabs>
        <w:ind w:left="1980" w:hanging="1980"/>
      </w:pPr>
    </w:p>
    <w:p w:rsidR="00A96B6A" w:rsidRDefault="00A96B6A" w:rsidP="00A96B6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proofErr w:type="spellStart"/>
      <w:r>
        <w:t>Erlenmeyerkolben</w:t>
      </w:r>
      <w:proofErr w:type="spellEnd"/>
      <w:r>
        <w:t>, Uhrglas, Gasbrenner, Dreifuss mit Drahtnetz</w:t>
      </w:r>
    </w:p>
    <w:p w:rsidR="00A96B6A" w:rsidRPr="00ED07C2" w:rsidRDefault="00A96B6A" w:rsidP="00A96B6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Iod, Eis</w:t>
      </w:r>
    </w:p>
    <w:p w:rsidR="00A96B6A" w:rsidRDefault="00A96B6A" w:rsidP="00A96B6A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In einen </w:t>
      </w:r>
      <w:proofErr w:type="spellStart"/>
      <w:r>
        <w:t>Erlenmeyerkolben</w:t>
      </w:r>
      <w:proofErr w:type="spellEnd"/>
      <w:r>
        <w:t xml:space="preserve"> werden einige </w:t>
      </w:r>
      <w:proofErr w:type="spellStart"/>
      <w:r>
        <w:t>Iodkristalle</w:t>
      </w:r>
      <w:proofErr w:type="spellEnd"/>
      <w:r>
        <w:t xml:space="preserve"> gegeben und der </w:t>
      </w:r>
      <w:proofErr w:type="spellStart"/>
      <w:r>
        <w:t>Erlenmeyerkolben</w:t>
      </w:r>
      <w:proofErr w:type="spellEnd"/>
      <w:r>
        <w:t xml:space="preserve"> mit einem Uhrglas bedeckt. Auf das Uhrglas wird etwas Eis gelegt. Anschließend wird der Kolben langsam mit einem Gasbrenner erhitzt, bis sich in ein violettes Gas bildet.</w:t>
      </w:r>
    </w:p>
    <w:p w:rsidR="00A96B6A" w:rsidRDefault="00A96B6A" w:rsidP="00A96B6A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838325" cy="2451667"/>
            <wp:effectExtent l="95250" t="76200" r="104775" b="81983"/>
            <wp:docPr id="21" name="Bild 10" descr="C:\Users\Isabel Böselt\Dropbox\Eigener Ordner\SVP\Fotos\DSC008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bel Böselt\Dropbox\Eigener Ordner\SVP\Fotos\DSC00809a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104" cy="24527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6B6A" w:rsidRDefault="00A96B6A" w:rsidP="00A96B6A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>: Versuchsaufbau</w:t>
      </w:r>
    </w:p>
    <w:p w:rsidR="00A96B6A" w:rsidRDefault="00A96B6A" w:rsidP="00A96B6A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Nach einiger Zeit sind an der Unterseite des Uhrglases kleine, längliche dunkelviolette Kristalle zu erkennen. Das Gas ist nun nicht mehr zu erkennen.</w:t>
      </w:r>
    </w:p>
    <w:p w:rsidR="00A96B6A" w:rsidRDefault="00A96B6A" w:rsidP="00A96B6A">
      <w:pPr>
        <w:pStyle w:val="Beschriftung"/>
        <w:keepNext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3162300" cy="2371176"/>
            <wp:effectExtent l="95250" t="76200" r="95250" b="86274"/>
            <wp:docPr id="12" name="Bild 7" descr="C:\Users\Isabel Böselt\Dropbox\Eigener Ordner\SVP\Fotos\DSC008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abel Böselt\Dropbox\Eigener Ordner\SVP\Fotos\DSC00821a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212" cy="2371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6B6A" w:rsidRDefault="00A96B6A" w:rsidP="00A96B6A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2</w:t>
        </w:r>
      </w:fldSimple>
      <w:r>
        <w:t xml:space="preserve">: </w:t>
      </w:r>
      <w:proofErr w:type="spellStart"/>
      <w:r>
        <w:t>Resublimierte</w:t>
      </w:r>
      <w:proofErr w:type="spellEnd"/>
      <w:r>
        <w:t xml:space="preserve"> </w:t>
      </w:r>
      <w:proofErr w:type="spellStart"/>
      <w:r>
        <w:t>Iodkristalle</w:t>
      </w:r>
      <w:proofErr w:type="spellEnd"/>
      <w:r>
        <w:t xml:space="preserve"> an der Rückseite des Uhrglases</w:t>
      </w:r>
    </w:p>
    <w:p w:rsidR="00A96B6A" w:rsidRDefault="00A96B6A" w:rsidP="00A96B6A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 xml:space="preserve">Festes Iod geht durch Erhitzen mit dem Brenner ab einer Temperatur von etwa 50°C in den gasförmigen Zustand über. Dieser Vorgang, in dem der flüssige Aggregatzustand „übersprungen“ wird, wird als Sublimation bezeichnet. An der Rückseite des Uhrglases findet der umgekehrte Vorgang, die </w:t>
      </w:r>
      <w:proofErr w:type="spellStart"/>
      <w:r>
        <w:t>Resublimation</w:t>
      </w:r>
      <w:proofErr w:type="spellEnd"/>
      <w:r>
        <w:t xml:space="preserve"> statt. Iod geht vom gasförmigen Zustand direkt in den festen über.</w:t>
      </w:r>
    </w:p>
    <w:p w:rsidR="00A96B6A" w:rsidRDefault="00A96B6A" w:rsidP="00A96B6A">
      <w:pPr>
        <w:tabs>
          <w:tab w:val="left" w:pos="1701"/>
          <w:tab w:val="left" w:pos="1985"/>
        </w:tabs>
        <w:ind w:left="1980" w:hanging="1980"/>
        <w:jc w:val="center"/>
      </w:pP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</m:d>
          </m:sub>
        </m:sSub>
        <m:r>
          <w:rPr>
            <w:rFonts w:ascii="Cambria Math" w:eastAsiaTheme="minorEastAsia" w:hAnsi="Cambria Math"/>
          </w:rPr>
          <m:t>)</m:t>
        </m:r>
      </m:oMath>
      <w:r w:rsidRPr="001A140E">
        <w:t xml:space="preserve"> </w:t>
      </w:r>
    </w:p>
    <w:p w:rsidR="00A96B6A" w:rsidRPr="001A140E" w:rsidRDefault="00AB7C20" w:rsidP="00A96B6A">
      <w:pPr>
        <w:tabs>
          <w:tab w:val="left" w:pos="1701"/>
          <w:tab w:val="left" w:pos="1985"/>
        </w:tabs>
        <w:ind w:left="1980" w:hanging="1980"/>
        <w:jc w:val="center"/>
      </w:pPr>
      <w:r>
        <w:pict>
          <v:shape id="_x0000_s1030" type="#_x0000_t202" style="width:462.45pt;height:79.5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0">
              <w:txbxContent>
                <w:p w:rsidR="00A96B6A" w:rsidRPr="00BD2A55" w:rsidRDefault="00A96B6A" w:rsidP="00A96B6A">
                  <w:pPr>
                    <w:rPr>
                      <w:color w:val="1F497D" w:themeColor="text2"/>
                    </w:rPr>
                  </w:pPr>
                  <w:r w:rsidRPr="00BD2A55">
                    <w:rPr>
                      <w:color w:val="1F497D" w:themeColor="text2"/>
                    </w:rPr>
                    <w:t xml:space="preserve">Da die </w:t>
                  </w:r>
                  <w:proofErr w:type="spellStart"/>
                  <w:r w:rsidRPr="00BD2A55">
                    <w:rPr>
                      <w:color w:val="1F497D" w:themeColor="text2"/>
                    </w:rPr>
                    <w:t>Ioddämpfe</w:t>
                  </w:r>
                  <w:proofErr w:type="spellEnd"/>
                  <w:r w:rsidRPr="00BD2A55">
                    <w:rPr>
                      <w:color w:val="1F497D" w:themeColor="text2"/>
                    </w:rPr>
                    <w:t xml:space="preserve"> gesundheitsschädlich sind, sollte das Uhrglas nach dem Versuch erst unter dem Abzug entfernt werden. Die </w:t>
                  </w:r>
                  <w:proofErr w:type="spellStart"/>
                  <w:r w:rsidRPr="00BD2A55">
                    <w:rPr>
                      <w:color w:val="1F497D" w:themeColor="text2"/>
                    </w:rPr>
                    <w:t>Iodkristalle</w:t>
                  </w:r>
                  <w:proofErr w:type="spellEnd"/>
                  <w:r w:rsidRPr="00BD2A55">
                    <w:rPr>
                      <w:color w:val="1F497D" w:themeColor="text2"/>
                    </w:rPr>
                    <w:t xml:space="preserve"> können wiederverwertet werden oder durch </w:t>
                  </w:r>
                  <w:proofErr w:type="spellStart"/>
                  <w:r w:rsidRPr="00BD2A55">
                    <w:rPr>
                      <w:color w:val="1F497D" w:themeColor="text2"/>
                    </w:rPr>
                    <w:t>Natriumthiosulfat</w:t>
                  </w:r>
                  <w:proofErr w:type="spellEnd"/>
                  <w:r w:rsidRPr="00BD2A55">
                    <w:rPr>
                      <w:color w:val="1F497D" w:themeColor="text2"/>
                    </w:rPr>
                    <w:t>-Lösung in Iodide überführt, mit Natriumhydrogencarbonat neutralisiert und dann im Abwasser entsorgt werden.</w:t>
                  </w:r>
                </w:p>
                <w:p w:rsidR="00A96B6A" w:rsidRDefault="00A96B6A" w:rsidP="00A96B6A">
                  <w:pPr>
                    <w:rPr>
                      <w:b/>
                      <w:color w:val="1F497D" w:themeColor="text2"/>
                    </w:rPr>
                  </w:pPr>
                </w:p>
                <w:p w:rsidR="00A96B6A" w:rsidRDefault="00A96B6A" w:rsidP="00A96B6A">
                  <w:pPr>
                    <w:rPr>
                      <w:b/>
                      <w:color w:val="1F497D" w:themeColor="text2"/>
                    </w:rPr>
                  </w:pPr>
                </w:p>
                <w:p w:rsidR="00A96B6A" w:rsidRPr="000D10FB" w:rsidRDefault="00A96B6A" w:rsidP="00A96B6A">
                  <w:pPr>
                    <w:rPr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A96B6A" w:rsidRDefault="00AB7C20" w:rsidP="00A96B6A">
      <w:pPr>
        <w:spacing w:line="276" w:lineRule="auto"/>
        <w:jc w:val="left"/>
      </w:pPr>
      <w:r>
        <w:pict>
          <v:shape id="_x0000_s1029" type="#_x0000_t202" style="width:462.45pt;height:61.4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9">
              <w:txbxContent>
                <w:p w:rsidR="00A96B6A" w:rsidRPr="00BD2A55" w:rsidRDefault="00A96B6A" w:rsidP="00A96B6A">
                  <w:pPr>
                    <w:rPr>
                      <w:color w:val="1F497D" w:themeColor="text2"/>
                    </w:rPr>
                  </w:pPr>
                  <w:r w:rsidRPr="00BD2A55">
                    <w:rPr>
                      <w:color w:val="1F497D" w:themeColor="text2"/>
                    </w:rPr>
                    <w:t>Das Experiment kann als eine Besonderheit in die Unterrichtseinheit eingebaut werden. Als Einstiegsversuch eignet es sich hingegen nicht, da die SuS erst die Aggregatzustände und die einfachen Übergänge kennen sollten.</w:t>
                  </w:r>
                </w:p>
                <w:p w:rsidR="00A96B6A" w:rsidRDefault="00A96B6A" w:rsidP="00A96B6A">
                  <w:pPr>
                    <w:rPr>
                      <w:b/>
                      <w:color w:val="1F497D" w:themeColor="text2"/>
                    </w:rPr>
                  </w:pPr>
                </w:p>
                <w:p w:rsidR="00A96B6A" w:rsidRPr="000D10FB" w:rsidRDefault="00A96B6A" w:rsidP="00A96B6A">
                  <w:pPr>
                    <w:rPr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A96B6A" w:rsidRDefault="00A96B6A" w:rsidP="00A96B6A">
      <w:pPr>
        <w:spacing w:line="276" w:lineRule="auto"/>
        <w:ind w:left="1985" w:hanging="1985"/>
        <w:jc w:val="left"/>
        <w:rPr>
          <w:rFonts w:asciiTheme="majorHAnsi" w:hAnsiTheme="majorHAnsi"/>
        </w:rPr>
      </w:pPr>
      <w:r>
        <w:t>Literatur:</w:t>
      </w:r>
      <w:r>
        <w:tab/>
      </w:r>
      <w:r>
        <w:rPr>
          <w:rFonts w:asciiTheme="majorHAnsi" w:hAnsiTheme="majorHAnsi"/>
        </w:rPr>
        <w:t xml:space="preserve">[1] M. Schmidt, </w:t>
      </w:r>
      <w:r w:rsidRPr="006C0AC0">
        <w:rPr>
          <w:rFonts w:asciiTheme="majorHAnsi" w:hAnsiTheme="majorHAnsi"/>
        </w:rPr>
        <w:t>http://www.cumschmidt.de/v_iodsublimation.htm</w:t>
      </w:r>
      <w:r>
        <w:rPr>
          <w:rFonts w:asciiTheme="majorHAnsi" w:hAnsiTheme="majorHAnsi"/>
        </w:rPr>
        <w:t xml:space="preserve">, </w:t>
      </w:r>
      <w:r w:rsidRPr="006C0AC0">
        <w:rPr>
          <w:rFonts w:asciiTheme="majorHAnsi" w:hAnsiTheme="majorHAnsi"/>
        </w:rPr>
        <w:t>29.09.200</w:t>
      </w:r>
      <w:r>
        <w:rPr>
          <w:rFonts w:asciiTheme="majorHAnsi" w:hAnsiTheme="majorHAnsi"/>
        </w:rPr>
        <w:t>2 (Zuletzt abgerufen am 05.08.2014, 17:12 Uhr)</w:t>
      </w:r>
    </w:p>
    <w:p w:rsidR="00A96B6A" w:rsidRDefault="00A96B6A" w:rsidP="00A96B6A">
      <w:pPr>
        <w:ind w:left="1985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[2] C. Firneis, </w:t>
      </w:r>
      <w:r w:rsidRPr="006C0AC0">
        <w:rPr>
          <w:rFonts w:asciiTheme="majorHAnsi" w:hAnsiTheme="majorHAnsi"/>
        </w:rPr>
        <w:t>http://chemische-experimente.de.tl/Sublimation-von-Iod.htm</w:t>
      </w:r>
      <w:r>
        <w:rPr>
          <w:rFonts w:asciiTheme="majorHAnsi" w:hAnsiTheme="majorHAnsi"/>
        </w:rPr>
        <w:t>, 2008 (Zuletzt abgerufen am 05.08.2014, 17:13 Uhr)</w:t>
      </w:r>
    </w:p>
    <w:p w:rsidR="00AB6210" w:rsidRDefault="00A96B6A" w:rsidP="00A96B6A">
      <w:pPr>
        <w:ind w:left="1985"/>
        <w:jc w:val="left"/>
      </w:pPr>
      <w:r>
        <w:rPr>
          <w:rFonts w:asciiTheme="majorHAnsi" w:hAnsiTheme="majorHAnsi"/>
        </w:rPr>
        <w:t xml:space="preserve">[3] CHEMIE.DE,  </w:t>
      </w:r>
      <w:r w:rsidRPr="00750F9C">
        <w:rPr>
          <w:rFonts w:asciiTheme="majorHAnsi" w:hAnsiTheme="majorHAnsi"/>
        </w:rPr>
        <w:t>http://www.chemie.de/lexikon/Iod.html</w:t>
      </w:r>
      <w:r>
        <w:rPr>
          <w:rFonts w:asciiTheme="majorHAnsi" w:hAnsiTheme="majorHAnsi"/>
        </w:rPr>
        <w:t>, 1997-2014 (Zuletzt abgerufen am 05.08.2014, 17:47 Uhr)</w:t>
      </w:r>
      <w:r w:rsidRPr="00B937A2">
        <w:rPr>
          <w:rFonts w:asciiTheme="majorHAnsi" w:hAnsiTheme="majorHAnsi"/>
        </w:rPr>
        <w:br/>
      </w:r>
    </w:p>
    <w:sectPr w:rsidR="00AB6210" w:rsidSect="00AB62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04" w:rsidRDefault="009A2804" w:rsidP="00A96B6A">
      <w:pPr>
        <w:spacing w:after="0" w:line="240" w:lineRule="auto"/>
      </w:pPr>
      <w:r>
        <w:separator/>
      </w:r>
    </w:p>
  </w:endnote>
  <w:endnote w:type="continuationSeparator" w:id="0">
    <w:p w:rsidR="009A2804" w:rsidRDefault="009A2804" w:rsidP="00A9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04" w:rsidRDefault="009A2804" w:rsidP="00A96B6A">
      <w:pPr>
        <w:spacing w:after="0" w:line="240" w:lineRule="auto"/>
      </w:pPr>
      <w:r>
        <w:separator/>
      </w:r>
    </w:p>
  </w:footnote>
  <w:footnote w:type="continuationSeparator" w:id="0">
    <w:p w:rsidR="009A2804" w:rsidRDefault="009A2804" w:rsidP="00A9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6A"/>
    <w:rsid w:val="007350D5"/>
    <w:rsid w:val="008D7541"/>
    <w:rsid w:val="009A2804"/>
    <w:rsid w:val="00A67950"/>
    <w:rsid w:val="00A96B6A"/>
    <w:rsid w:val="00AB6210"/>
    <w:rsid w:val="00AB7C20"/>
    <w:rsid w:val="00B930A7"/>
    <w:rsid w:val="00CD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6B6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6B6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6B6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6B6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6B6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6B6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6B6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6B6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6B6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6B6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6B6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6B6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6B6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6B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6B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6B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6B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6B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6B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96B6A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96B6A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6B6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6B6A"/>
    <w:rPr>
      <w:rFonts w:ascii="Cambria" w:hAnsi="Cambria"/>
      <w:color w:val="1D1B11" w:themeColor="background2" w:themeShade="1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96B6A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B6A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3</cp:revision>
  <dcterms:created xsi:type="dcterms:W3CDTF">2014-08-26T14:35:00Z</dcterms:created>
  <dcterms:modified xsi:type="dcterms:W3CDTF">2014-08-26T15:35:00Z</dcterms:modified>
</cp:coreProperties>
</file>