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5A5" w:rsidRPr="000D65A5" w:rsidRDefault="00F64E42" w:rsidP="000D65A5">
      <w:pPr>
        <w:pStyle w:val="berschrift2"/>
        <w:numPr>
          <w:ilvl w:val="0"/>
          <w:numId w:val="0"/>
        </w:numPr>
        <w:ind w:left="576" w:hanging="576"/>
        <w:rPr>
          <w:sz w:val="28"/>
        </w:rPr>
      </w:pPr>
      <w:r>
        <w:rPr>
          <w:noProof/>
          <w:sz w:val="28"/>
          <w:lang w:eastAsia="de-DE"/>
        </w:rPr>
        <w:pict>
          <v:shapetype id="_x0000_t202" coordsize="21600,21600" o:spt="202" path="m,l,21600r21600,l21600,xe">
            <v:stroke joinstyle="miter"/>
            <v:path gradientshapeok="t" o:connecttype="rect"/>
          </v:shapetype>
          <v:shape id="_x0000_s1028" type="#_x0000_t202" style="position:absolute;left:0;text-align:left;margin-left:-.25pt;margin-top:54.4pt;width:462.45pt;height:63.4pt;z-index:251660288;mso-width-relative:margin;mso-height-relative:margin" fillcolor="white [3201]" strokecolor="#4bacc6 [3208]" strokeweight="1pt">
            <v:stroke dashstyle="dash"/>
            <v:shadow color="#868686"/>
            <v:textbox style="mso-next-textbox:#_x0000_s1028">
              <w:txbxContent>
                <w:p w:rsidR="000D65A5" w:rsidRPr="000D10FB" w:rsidRDefault="000D65A5" w:rsidP="000D65A5">
                  <w:pPr>
                    <w:rPr>
                      <w:color w:val="1F497D" w:themeColor="text2"/>
                    </w:rPr>
                  </w:pPr>
                  <w:r>
                    <w:rPr>
                      <w:color w:val="1F497D" w:themeColor="text2"/>
                    </w:rPr>
                    <w:t xml:space="preserve">Den SuS soll der Prozess des Verdampfens mit Hilfe eines Luftballons veranschaulicht werden. Sie erkennen, dass Ethanol bei geringeren Temperaturen siedet als Wasser und dass Verbindungen in der </w:t>
                  </w:r>
                  <w:proofErr w:type="spellStart"/>
                  <w:r>
                    <w:rPr>
                      <w:color w:val="1F497D" w:themeColor="text2"/>
                    </w:rPr>
                    <w:t>Gasphase</w:t>
                  </w:r>
                  <w:proofErr w:type="spellEnd"/>
                  <w:r>
                    <w:rPr>
                      <w:color w:val="1F497D" w:themeColor="text2"/>
                    </w:rPr>
                    <w:t xml:space="preserve"> ein größeres Volumen einnehmen als im flüssigen Zustand.</w:t>
                  </w:r>
                </w:p>
              </w:txbxContent>
            </v:textbox>
            <w10:wrap type="square"/>
          </v:shape>
        </w:pict>
      </w:r>
      <w:bookmarkStart w:id="0" w:name="_Toc396038161"/>
      <w:r w:rsidR="000D65A5" w:rsidRPr="000D65A5">
        <w:rPr>
          <w:sz w:val="28"/>
        </w:rPr>
        <w:t>V 2 – Der Ethanol-Luftballon</w:t>
      </w:r>
      <w:bookmarkEnd w:id="0"/>
    </w:p>
    <w:p w:rsidR="000D65A5" w:rsidRDefault="000D65A5" w:rsidP="000D65A5"/>
    <w:tbl>
      <w:tblPr>
        <w:tblW w:w="0" w:type="auto"/>
        <w:tblBorders>
          <w:top w:val="single" w:sz="8" w:space="0" w:color="4F81BD"/>
          <w:left w:val="single" w:sz="8" w:space="0" w:color="4F81BD"/>
          <w:bottom w:val="single" w:sz="8" w:space="0" w:color="4F81BD"/>
          <w:right w:val="single" w:sz="8" w:space="0" w:color="4F81BD"/>
        </w:tblBorders>
        <w:tblLook w:val="04A0"/>
      </w:tblPr>
      <w:tblGrid>
        <w:gridCol w:w="1005"/>
        <w:gridCol w:w="1005"/>
        <w:gridCol w:w="1005"/>
        <w:gridCol w:w="1006"/>
        <w:gridCol w:w="1017"/>
        <w:gridCol w:w="995"/>
        <w:gridCol w:w="973"/>
        <w:gridCol w:w="1006"/>
        <w:gridCol w:w="995"/>
      </w:tblGrid>
      <w:tr w:rsidR="000D65A5" w:rsidRPr="009C5E28" w:rsidTr="006F6E39">
        <w:tc>
          <w:tcPr>
            <w:tcW w:w="0" w:type="auto"/>
            <w:gridSpan w:val="9"/>
            <w:shd w:val="clear" w:color="auto" w:fill="4F81BD"/>
            <w:vAlign w:val="center"/>
          </w:tcPr>
          <w:p w:rsidR="000D65A5" w:rsidRPr="009C5E28" w:rsidRDefault="000D65A5" w:rsidP="008A4285">
            <w:pPr>
              <w:spacing w:after="0"/>
              <w:jc w:val="center"/>
              <w:rPr>
                <w:b/>
                <w:bCs/>
              </w:rPr>
            </w:pPr>
            <w:r w:rsidRPr="009C5E28">
              <w:rPr>
                <w:b/>
                <w:bCs/>
              </w:rPr>
              <w:t>Gefahrenstoffe</w:t>
            </w:r>
          </w:p>
        </w:tc>
      </w:tr>
      <w:tr w:rsidR="000D65A5" w:rsidRPr="009C5E28" w:rsidTr="006F6E39">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0D65A5" w:rsidRPr="009C5E28" w:rsidRDefault="000D65A5" w:rsidP="008A4285">
            <w:pPr>
              <w:spacing w:after="0" w:line="276" w:lineRule="auto"/>
              <w:jc w:val="center"/>
              <w:rPr>
                <w:b/>
                <w:bCs/>
              </w:rPr>
            </w:pPr>
            <w:r>
              <w:rPr>
                <w:sz w:val="20"/>
              </w:rPr>
              <w:t>Ethanol</w:t>
            </w:r>
          </w:p>
        </w:tc>
        <w:tc>
          <w:tcPr>
            <w:tcW w:w="0" w:type="auto"/>
            <w:gridSpan w:val="3"/>
            <w:tcBorders>
              <w:top w:val="single" w:sz="8" w:space="0" w:color="4F81BD"/>
              <w:bottom w:val="single" w:sz="8" w:space="0" w:color="4F81BD"/>
            </w:tcBorders>
            <w:shd w:val="clear" w:color="auto" w:fill="auto"/>
            <w:vAlign w:val="center"/>
          </w:tcPr>
          <w:p w:rsidR="000D65A5" w:rsidRPr="009C5E28" w:rsidRDefault="000D65A5" w:rsidP="008A4285">
            <w:pPr>
              <w:spacing w:after="0"/>
              <w:jc w:val="center"/>
            </w:pPr>
            <w:r w:rsidRPr="009C5E28">
              <w:rPr>
                <w:sz w:val="20"/>
              </w:rPr>
              <w:t xml:space="preserve">H: </w:t>
            </w:r>
            <w:r>
              <w:t>225</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0D65A5" w:rsidRPr="009C5E28" w:rsidRDefault="000D65A5" w:rsidP="008A4285">
            <w:pPr>
              <w:spacing w:after="0"/>
              <w:jc w:val="center"/>
            </w:pPr>
            <w:r w:rsidRPr="009C5E28">
              <w:rPr>
                <w:sz w:val="20"/>
              </w:rPr>
              <w:t xml:space="preserve">P: </w:t>
            </w:r>
            <w:hyperlink r:id="rId5" w:anchor="P-S.C3.A4tze" w:tooltip="H- und P-Sätze" w:history="1">
              <w:r>
                <w:rPr>
                  <w:rStyle w:val="Hyperlink"/>
                  <w:color w:val="auto"/>
                  <w:sz w:val="20"/>
                </w:rPr>
                <w:t>210</w:t>
              </w:r>
            </w:hyperlink>
          </w:p>
        </w:tc>
      </w:tr>
      <w:tr w:rsidR="006F6E39" w:rsidRPr="009C5E28" w:rsidTr="006F6E39">
        <w:tc>
          <w:tcPr>
            <w:tcW w:w="0" w:type="auto"/>
            <w:tcBorders>
              <w:top w:val="single" w:sz="8" w:space="0" w:color="4F81BD"/>
              <w:left w:val="single" w:sz="8" w:space="0" w:color="4F81BD"/>
              <w:bottom w:val="single" w:sz="8" w:space="0" w:color="4F81BD"/>
            </w:tcBorders>
            <w:shd w:val="clear" w:color="auto" w:fill="auto"/>
            <w:vAlign w:val="center"/>
          </w:tcPr>
          <w:p w:rsidR="006F6E39" w:rsidRPr="009C5E28" w:rsidRDefault="006F6E39" w:rsidP="00A95BFC">
            <w:pPr>
              <w:spacing w:after="0"/>
              <w:jc w:val="center"/>
              <w:rPr>
                <w:b/>
                <w:bCs/>
              </w:rPr>
            </w:pPr>
            <w:r>
              <w:object w:dxaOrig="10800" w:dyaOrig="10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9.75pt;height:39.75pt" o:ole="">
                  <v:imagedata r:id="rId6" o:title="" blacklevel="6554f" grayscale="t"/>
                </v:shape>
                <o:OLEObject Type="Embed" ProgID="PBrush" ShapeID="_x0000_i1029" DrawAspect="Content" ObjectID="_1470579804" r:id="rId7"/>
              </w:object>
            </w:r>
          </w:p>
        </w:tc>
        <w:tc>
          <w:tcPr>
            <w:tcW w:w="0" w:type="auto"/>
            <w:tcBorders>
              <w:top w:val="single" w:sz="8" w:space="0" w:color="4F81BD"/>
              <w:bottom w:val="single" w:sz="8" w:space="0" w:color="4F81BD"/>
            </w:tcBorders>
            <w:shd w:val="clear" w:color="auto" w:fill="auto"/>
            <w:vAlign w:val="center"/>
          </w:tcPr>
          <w:p w:rsidR="006F6E39" w:rsidRPr="009C5E28" w:rsidRDefault="006F6E39" w:rsidP="00A95BFC">
            <w:pPr>
              <w:spacing w:after="0"/>
              <w:jc w:val="center"/>
            </w:pPr>
            <w:r>
              <w:object w:dxaOrig="10800" w:dyaOrig="10815">
                <v:shape id="_x0000_i1028" type="#_x0000_t75" style="width:39.75pt;height:39.75pt" o:ole="">
                  <v:imagedata r:id="rId8" o:title="" blacklevel="6554f" grayscale="t"/>
                </v:shape>
                <o:OLEObject Type="Embed" ProgID="PBrush" ShapeID="_x0000_i1028" DrawAspect="Content" ObjectID="_1470579805" r:id="rId9"/>
              </w:object>
            </w:r>
          </w:p>
        </w:tc>
        <w:tc>
          <w:tcPr>
            <w:tcW w:w="0" w:type="auto"/>
            <w:tcBorders>
              <w:top w:val="single" w:sz="8" w:space="0" w:color="4F81BD"/>
              <w:bottom w:val="single" w:sz="8" w:space="0" w:color="4F81BD"/>
            </w:tcBorders>
            <w:shd w:val="clear" w:color="auto" w:fill="auto"/>
            <w:vAlign w:val="center"/>
          </w:tcPr>
          <w:p w:rsidR="006F6E39" w:rsidRPr="009C5E28" w:rsidRDefault="006F6E39" w:rsidP="00A95BFC">
            <w:pPr>
              <w:spacing w:after="0"/>
              <w:jc w:val="center"/>
            </w:pPr>
            <w:r>
              <w:object w:dxaOrig="10800" w:dyaOrig="10815">
                <v:shape id="_x0000_i1035" type="#_x0000_t75" style="width:39.75pt;height:39.75pt" o:ole="">
                  <v:imagedata r:id="rId10" o:title=""/>
                </v:shape>
                <o:OLEObject Type="Embed" ProgID="PBrush" ShapeID="_x0000_i1035" DrawAspect="Content" ObjectID="_1470579806" r:id="rId11"/>
              </w:object>
            </w:r>
          </w:p>
        </w:tc>
        <w:tc>
          <w:tcPr>
            <w:tcW w:w="0" w:type="auto"/>
            <w:tcBorders>
              <w:top w:val="single" w:sz="8" w:space="0" w:color="4F81BD"/>
              <w:bottom w:val="single" w:sz="8" w:space="0" w:color="4F81BD"/>
            </w:tcBorders>
            <w:shd w:val="clear" w:color="auto" w:fill="auto"/>
            <w:vAlign w:val="center"/>
          </w:tcPr>
          <w:p w:rsidR="006F6E39" w:rsidRPr="009C5E28" w:rsidRDefault="006F6E39" w:rsidP="00A95BFC">
            <w:pPr>
              <w:spacing w:after="0"/>
              <w:jc w:val="center"/>
            </w:pPr>
            <w:r>
              <w:object w:dxaOrig="10815" w:dyaOrig="10800">
                <v:shape id="_x0000_i1027" type="#_x0000_t75" style="width:39.75pt;height:39.75pt" o:ole="">
                  <v:imagedata r:id="rId12" o:title="" blacklevel="6554f" grayscale="t"/>
                </v:shape>
                <o:OLEObject Type="Embed" ProgID="PBrush" ShapeID="_x0000_i1027" DrawAspect="Content" ObjectID="_1470579807" r:id="rId13"/>
              </w:object>
            </w:r>
          </w:p>
        </w:tc>
        <w:tc>
          <w:tcPr>
            <w:tcW w:w="0" w:type="auto"/>
            <w:tcBorders>
              <w:top w:val="single" w:sz="8" w:space="0" w:color="4F81BD"/>
              <w:bottom w:val="single" w:sz="8" w:space="0" w:color="4F81BD"/>
            </w:tcBorders>
            <w:shd w:val="clear" w:color="auto" w:fill="auto"/>
            <w:vAlign w:val="center"/>
          </w:tcPr>
          <w:p w:rsidR="006F6E39" w:rsidRPr="009C5E28" w:rsidRDefault="006F6E39" w:rsidP="00A95BFC">
            <w:pPr>
              <w:spacing w:after="0"/>
              <w:jc w:val="center"/>
            </w:pPr>
            <w:r>
              <w:object w:dxaOrig="10815" w:dyaOrig="10815">
                <v:shape id="_x0000_i1032" type="#_x0000_t75" style="width:39.75pt;height:39.75pt" o:ole="">
                  <v:imagedata r:id="rId14" o:title="" blacklevel="6554f" grayscale="t"/>
                </v:shape>
                <o:OLEObject Type="Embed" ProgID="PBrush" ShapeID="_x0000_i1032" DrawAspect="Content" ObjectID="_1470579808" r:id="rId15"/>
              </w:object>
            </w:r>
          </w:p>
        </w:tc>
        <w:tc>
          <w:tcPr>
            <w:tcW w:w="0" w:type="auto"/>
            <w:tcBorders>
              <w:top w:val="single" w:sz="8" w:space="0" w:color="4F81BD"/>
              <w:bottom w:val="single" w:sz="8" w:space="0" w:color="4F81BD"/>
            </w:tcBorders>
            <w:shd w:val="clear" w:color="auto" w:fill="auto"/>
            <w:vAlign w:val="center"/>
          </w:tcPr>
          <w:p w:rsidR="006F6E39" w:rsidRPr="009C5E28" w:rsidRDefault="006F6E39" w:rsidP="00A95BFC">
            <w:pPr>
              <w:spacing w:after="0"/>
              <w:jc w:val="center"/>
            </w:pPr>
            <w:r>
              <w:object w:dxaOrig="10815" w:dyaOrig="10815">
                <v:shape id="_x0000_i1034" type="#_x0000_t75" style="width:39pt;height:39pt" o:ole="">
                  <v:imagedata r:id="rId16" o:title="" blacklevel="6554f" grayscale="t"/>
                </v:shape>
                <o:OLEObject Type="Embed" ProgID="PBrush" ShapeID="_x0000_i1034" DrawAspect="Content" ObjectID="_1470579809" r:id="rId17"/>
              </w:object>
            </w:r>
          </w:p>
        </w:tc>
        <w:tc>
          <w:tcPr>
            <w:tcW w:w="0" w:type="auto"/>
            <w:tcBorders>
              <w:top w:val="single" w:sz="8" w:space="0" w:color="4F81BD"/>
              <w:bottom w:val="single" w:sz="8" w:space="0" w:color="4F81BD"/>
            </w:tcBorders>
            <w:shd w:val="clear" w:color="auto" w:fill="auto"/>
            <w:vAlign w:val="center"/>
          </w:tcPr>
          <w:p w:rsidR="006F6E39" w:rsidRPr="009C5E28" w:rsidRDefault="006F6E39" w:rsidP="00A95BFC">
            <w:pPr>
              <w:spacing w:after="0"/>
              <w:jc w:val="center"/>
            </w:pPr>
            <w:r>
              <w:object w:dxaOrig="10800" w:dyaOrig="10815">
                <v:shape id="_x0000_i1033" type="#_x0000_t75" style="width:37.5pt;height:37.5pt" o:ole="">
                  <v:imagedata r:id="rId18" o:title="" blacklevel="6554f" grayscale="t"/>
                </v:shape>
                <o:OLEObject Type="Embed" ProgID="PBrush" ShapeID="_x0000_i1033" DrawAspect="Content" ObjectID="_1470579810" r:id="rId19"/>
              </w:object>
            </w:r>
          </w:p>
        </w:tc>
        <w:tc>
          <w:tcPr>
            <w:tcW w:w="0" w:type="auto"/>
            <w:tcBorders>
              <w:top w:val="single" w:sz="8" w:space="0" w:color="4F81BD"/>
              <w:bottom w:val="single" w:sz="8" w:space="0" w:color="4F81BD"/>
            </w:tcBorders>
            <w:shd w:val="clear" w:color="auto" w:fill="auto"/>
            <w:vAlign w:val="center"/>
          </w:tcPr>
          <w:p w:rsidR="006F6E39" w:rsidRPr="009C5E28" w:rsidRDefault="006F6E39" w:rsidP="00A95BFC">
            <w:pPr>
              <w:spacing w:after="0"/>
              <w:jc w:val="center"/>
            </w:pPr>
            <w:r>
              <w:object w:dxaOrig="10815" w:dyaOrig="10800">
                <v:shape id="_x0000_i1030" type="#_x0000_t75" style="width:39.75pt;height:39.75pt" o:ole="">
                  <v:imagedata r:id="rId20" o:title="" blacklevel="6554f" grayscale="t"/>
                </v:shape>
                <o:OLEObject Type="Embed" ProgID="PBrush" ShapeID="_x0000_i1030" DrawAspect="Content" ObjectID="_1470579811" r:id="rId21"/>
              </w:object>
            </w:r>
          </w:p>
        </w:tc>
        <w:tc>
          <w:tcPr>
            <w:tcW w:w="0" w:type="auto"/>
            <w:tcBorders>
              <w:top w:val="single" w:sz="8" w:space="0" w:color="4F81BD"/>
              <w:bottom w:val="single" w:sz="8" w:space="0" w:color="4F81BD"/>
              <w:right w:val="single" w:sz="8" w:space="0" w:color="4F81BD"/>
            </w:tcBorders>
            <w:shd w:val="clear" w:color="auto" w:fill="auto"/>
            <w:vAlign w:val="center"/>
          </w:tcPr>
          <w:p w:rsidR="006F6E39" w:rsidRPr="00BB0142" w:rsidRDefault="006F6E39" w:rsidP="00A95BFC">
            <w:pPr>
              <w:spacing w:after="0"/>
              <w:jc w:val="center"/>
              <w:rPr>
                <w:color w:val="FF0000"/>
              </w:rPr>
            </w:pPr>
            <w:r>
              <w:object w:dxaOrig="10815" w:dyaOrig="10800">
                <v:shape id="_x0000_i1031" type="#_x0000_t75" style="width:39pt;height:39pt" o:ole="">
                  <v:imagedata r:id="rId22" o:title="" blacklevel="6554f" grayscale="t"/>
                </v:shape>
                <o:OLEObject Type="Embed" ProgID="PBrush" ShapeID="_x0000_i1031" DrawAspect="Content" ObjectID="_1470579812" r:id="rId23"/>
              </w:object>
            </w:r>
          </w:p>
        </w:tc>
      </w:tr>
    </w:tbl>
    <w:p w:rsidR="000D65A5" w:rsidRDefault="000D65A5" w:rsidP="000D65A5"/>
    <w:p w:rsidR="000D65A5" w:rsidRDefault="000D65A5" w:rsidP="000D65A5">
      <w:pPr>
        <w:tabs>
          <w:tab w:val="left" w:pos="1701"/>
          <w:tab w:val="left" w:pos="1985"/>
        </w:tabs>
        <w:ind w:left="1980" w:hanging="1980"/>
      </w:pPr>
      <w:r>
        <w:t xml:space="preserve">Materialien: </w:t>
      </w:r>
      <w:r>
        <w:tab/>
      </w:r>
      <w:r>
        <w:tab/>
        <w:t xml:space="preserve">Glaswanne, Luftballon, Dreifuss mit Drahtnetz, Tropfpipette, Gasbrenner, Thermometer, </w:t>
      </w:r>
      <w:proofErr w:type="spellStart"/>
      <w:r>
        <w:t>Glasstab</w:t>
      </w:r>
      <w:proofErr w:type="spellEnd"/>
      <w:r>
        <w:t>, Stopfen</w:t>
      </w:r>
    </w:p>
    <w:p w:rsidR="000D65A5" w:rsidRPr="00ED07C2" w:rsidRDefault="000D65A5" w:rsidP="000D65A5">
      <w:pPr>
        <w:tabs>
          <w:tab w:val="left" w:pos="1701"/>
          <w:tab w:val="left" w:pos="1985"/>
        </w:tabs>
        <w:ind w:left="1980" w:hanging="1980"/>
      </w:pPr>
      <w:r>
        <w:t>Chemikalien:</w:t>
      </w:r>
      <w:r>
        <w:tab/>
      </w:r>
      <w:r>
        <w:tab/>
        <w:t>Ethanol, Wasser</w:t>
      </w:r>
    </w:p>
    <w:p w:rsidR="000D65A5" w:rsidRDefault="000D65A5" w:rsidP="000D65A5">
      <w:pPr>
        <w:tabs>
          <w:tab w:val="left" w:pos="1701"/>
          <w:tab w:val="left" w:pos="1985"/>
        </w:tabs>
        <w:ind w:left="1980" w:hanging="1980"/>
      </w:pPr>
      <w:r>
        <w:t xml:space="preserve">Durchführung: </w:t>
      </w:r>
      <w:r>
        <w:tab/>
      </w:r>
      <w:r>
        <w:tab/>
        <w:t xml:space="preserve">In einen Luftballon werden </w:t>
      </w:r>
      <w:r w:rsidRPr="00CF75BB">
        <w:t>8</w:t>
      </w:r>
      <w:r>
        <w:t xml:space="preserve"> </w:t>
      </w:r>
      <w:proofErr w:type="spellStart"/>
      <w:r w:rsidRPr="00CF75BB">
        <w:t>mL</w:t>
      </w:r>
      <w:proofErr w:type="spellEnd"/>
      <w:r>
        <w:t xml:space="preserve"> Ethanol gegeben. Dieser wird anschließend mit einem Stopfen verschlossen. Die Glaswanne wird mit Wasser gefüllt, mit Hilfe des Gasbrenners erhitzt und der Luftballon hineingegeben. Mit einem Thermometer wird die Wassertemperatur gemessen, mit dem </w:t>
      </w:r>
      <w:proofErr w:type="spellStart"/>
      <w:r>
        <w:t>Glasstab</w:t>
      </w:r>
      <w:proofErr w:type="spellEnd"/>
      <w:r>
        <w:t xml:space="preserve"> wird ab und zu umgerührt.</w:t>
      </w:r>
    </w:p>
    <w:p w:rsidR="000D65A5" w:rsidRDefault="000D65A5" w:rsidP="000D65A5">
      <w:pPr>
        <w:tabs>
          <w:tab w:val="left" w:pos="1701"/>
          <w:tab w:val="left" w:pos="1985"/>
        </w:tabs>
        <w:ind w:left="1980" w:hanging="1980"/>
      </w:pPr>
      <w:r>
        <w:t>Beobachtung:</w:t>
      </w:r>
      <w:r>
        <w:tab/>
      </w:r>
      <w:r>
        <w:tab/>
        <w:t>Ab einer Temperatur von ca. 65 °C ist zu erkennen, dass der Luftballon langsam prall wird. Bei ca. 80 °C bläht sich der Luftballon auf und schwimmt auf dem Wasser. Nach Herausnehmen des Ballons schrumpft dieser in sich zusammen.</w:t>
      </w:r>
    </w:p>
    <w:p w:rsidR="000D65A5" w:rsidRDefault="000D65A5" w:rsidP="000D65A5">
      <w:pPr>
        <w:keepNext/>
        <w:tabs>
          <w:tab w:val="left" w:pos="1701"/>
          <w:tab w:val="left" w:pos="1985"/>
        </w:tabs>
        <w:ind w:left="1980" w:hanging="1980"/>
        <w:jc w:val="center"/>
      </w:pPr>
      <w:r w:rsidRPr="008B120E">
        <w:rPr>
          <w:bCs/>
          <w:noProof/>
          <w:lang w:eastAsia="de-DE"/>
        </w:rPr>
        <w:lastRenderedPageBreak/>
        <w:drawing>
          <wp:inline distT="0" distB="0" distL="0" distR="0">
            <wp:extent cx="2068183" cy="2649747"/>
            <wp:effectExtent l="95250" t="95250" r="103517" b="93453"/>
            <wp:docPr id="28" name="Bild 3" descr="DSC00796a.jpg"/>
            <wp:cNvGraphicFramePr/>
            <a:graphic xmlns:a="http://schemas.openxmlformats.org/drawingml/2006/main">
              <a:graphicData uri="http://schemas.openxmlformats.org/drawingml/2006/picture">
                <pic:pic xmlns:pic="http://schemas.openxmlformats.org/drawingml/2006/picture">
                  <pic:nvPicPr>
                    <pic:cNvPr id="4" name="Grafik 3" descr="DSC00796a.jpg"/>
                    <pic:cNvPicPr>
                      <a:picLocks noChangeAspect="1"/>
                    </pic:cNvPicPr>
                  </pic:nvPicPr>
                  <pic:blipFill>
                    <a:blip r:embed="rId24" cstate="email"/>
                    <a:stretch>
                      <a:fillRect/>
                    </a:stretch>
                  </pic:blipFill>
                  <pic:spPr>
                    <a:xfrm>
                      <a:off x="0" y="0"/>
                      <a:ext cx="2072652" cy="26554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D65A5" w:rsidRDefault="000D65A5" w:rsidP="000D65A5">
      <w:pPr>
        <w:pStyle w:val="Beschriftung"/>
        <w:jc w:val="center"/>
      </w:pPr>
      <w:r>
        <w:t xml:space="preserve">Abbildung </w:t>
      </w:r>
      <w:fldSimple w:instr=" SEQ Abbildung \* ARABIC ">
        <w:r>
          <w:rPr>
            <w:noProof/>
          </w:rPr>
          <w:t>3</w:t>
        </w:r>
      </w:fldSimple>
      <w:r>
        <w:t xml:space="preserve">: Der mit Ethanol </w:t>
      </w:r>
      <w:proofErr w:type="spellStart"/>
      <w:r>
        <w:t>befüllte</w:t>
      </w:r>
      <w:proofErr w:type="spellEnd"/>
      <w:r>
        <w:t xml:space="preserve"> Luftballon bläht sich auf</w:t>
      </w:r>
    </w:p>
    <w:p w:rsidR="000D65A5" w:rsidRDefault="000D65A5" w:rsidP="000D65A5">
      <w:pPr>
        <w:tabs>
          <w:tab w:val="left" w:pos="1701"/>
          <w:tab w:val="left" w:pos="1985"/>
        </w:tabs>
        <w:ind w:left="1980" w:hanging="1980"/>
      </w:pPr>
      <w:r>
        <w:t>Deutung:</w:t>
      </w:r>
      <w:r>
        <w:tab/>
      </w:r>
      <w:r>
        <w:tab/>
        <w:t>Ethanol hat einen Siedepunkt von 78,29°C. Durch Erhitzen des Wassers, beginnt das Ethanol an diesem Punkt zu verdampfen. Es geht vom flüssigen in den gasförmigen Zustand über, wodurch der Abstand zwischen den einzelnen Teilchen größer wird und das Volumen zunimmt. Der Luftballon bläht sich auf. Nach Herausnehmen des Ballons aus dem Wasser findet der umgekehrte Prozess statt. Ethanol kondensiert und befindet sich wieder im flüssigen Zustand.</w:t>
      </w:r>
    </w:p>
    <w:p w:rsidR="000D65A5" w:rsidRPr="001A140E" w:rsidRDefault="00F64E42" w:rsidP="000D65A5">
      <w:pPr>
        <w:tabs>
          <w:tab w:val="left" w:pos="1701"/>
          <w:tab w:val="left" w:pos="1985"/>
        </w:tabs>
        <w:ind w:left="1980" w:hanging="1980"/>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5</m:t>
              </m:r>
            </m:sub>
          </m:sSub>
          <m:sSub>
            <m:sSubPr>
              <m:ctrlPr>
                <w:rPr>
                  <w:rFonts w:ascii="Cambria Math" w:hAnsi="Cambria Math"/>
                </w:rPr>
              </m:ctrlPr>
            </m:sSubPr>
            <m:e>
              <m:r>
                <m:rPr>
                  <m:sty m:val="p"/>
                </m:rPr>
                <w:rPr>
                  <w:rFonts w:ascii="Cambria Math" w:hAnsi="Cambria Math"/>
                </w:rPr>
                <m:t>OH</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5</m:t>
              </m:r>
            </m:sub>
          </m:sSub>
          <m:sSub>
            <m:sSubPr>
              <m:ctrlPr>
                <w:rPr>
                  <w:rFonts w:ascii="Cambria Math" w:hAnsi="Cambria Math"/>
                </w:rPr>
              </m:ctrlPr>
            </m:sSubPr>
            <m:e>
              <m:r>
                <m:rPr>
                  <m:sty m:val="p"/>
                </m:rPr>
                <w:rPr>
                  <w:rFonts w:ascii="Cambria Math" w:hAnsi="Cambria Math"/>
                </w:rPr>
                <m:t>OH</m:t>
              </m:r>
            </m:e>
            <m:sub>
              <m:r>
                <m:rPr>
                  <m:sty m:val="p"/>
                </m:rPr>
                <w:rPr>
                  <w:rFonts w:ascii="Cambria Math" w:hAnsi="Cambria Math"/>
                </w:rPr>
                <m:t>(g)</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5</m:t>
              </m:r>
            </m:sub>
          </m:sSub>
          <m:sSub>
            <m:sSubPr>
              <m:ctrlPr>
                <w:rPr>
                  <w:rFonts w:ascii="Cambria Math" w:hAnsi="Cambria Math"/>
                </w:rPr>
              </m:ctrlPr>
            </m:sSubPr>
            <m:e>
              <m:r>
                <m:rPr>
                  <m:sty m:val="p"/>
                </m:rPr>
                <w:rPr>
                  <w:rFonts w:ascii="Cambria Math" w:hAnsi="Cambria Math"/>
                </w:rPr>
                <m:t>OH</m:t>
              </m:r>
            </m:e>
            <m:sub>
              <m:r>
                <m:rPr>
                  <m:sty m:val="p"/>
                </m:rPr>
                <w:rPr>
                  <w:rFonts w:ascii="Cambria Math" w:hAnsi="Cambria Math"/>
                </w:rPr>
                <m:t>(l)</m:t>
              </m:r>
            </m:sub>
          </m:sSub>
          <m:r>
            <w:rPr>
              <w:rFonts w:ascii="Cambria Math" w:eastAsiaTheme="minorEastAsia" w:hAnsi="Cambria Math"/>
            </w:rPr>
            <m:t>)</m:t>
          </m:r>
        </m:oMath>
      </m:oMathPara>
    </w:p>
    <w:p w:rsidR="000D65A5" w:rsidRDefault="00F64E42" w:rsidP="000D65A5">
      <w:pPr>
        <w:spacing w:line="276" w:lineRule="auto"/>
        <w:jc w:val="left"/>
      </w:pPr>
      <w:r>
        <w:pict>
          <v:shape id="_x0000_s1030" type="#_x0000_t202" style="width:462.45pt;height:21.7pt;mso-position-horizontal-relative:char;mso-position-vertical-relative:line;mso-width-relative:margin;mso-height-relative:margin" fillcolor="white [3201]" strokecolor="#c0504d [3205]" strokeweight="1pt">
            <v:stroke dashstyle="dash"/>
            <v:shadow color="#868686"/>
            <v:textbox style="mso-next-textbox:#_x0000_s1030">
              <w:txbxContent>
                <w:p w:rsidR="000D65A5" w:rsidRPr="00BD2A55" w:rsidRDefault="000D65A5" w:rsidP="000D65A5">
                  <w:pPr>
                    <w:rPr>
                      <w:color w:val="1F497D" w:themeColor="text2"/>
                    </w:rPr>
                  </w:pPr>
                  <w:r w:rsidRPr="00BD2A55">
                    <w:rPr>
                      <w:color w:val="1F497D" w:themeColor="text2"/>
                    </w:rPr>
                    <w:t>Ethanol ist in einem Abfallbehälter für organische Lösungsmittel zu entsorgen.</w:t>
                  </w:r>
                </w:p>
                <w:p w:rsidR="000D65A5" w:rsidRDefault="000D65A5" w:rsidP="000D65A5">
                  <w:pPr>
                    <w:rPr>
                      <w:b/>
                      <w:color w:val="1F497D" w:themeColor="text2"/>
                    </w:rPr>
                  </w:pPr>
                </w:p>
                <w:p w:rsidR="000D65A5" w:rsidRPr="000D10FB" w:rsidRDefault="000D65A5" w:rsidP="000D65A5">
                  <w:pPr>
                    <w:rPr>
                      <w:color w:val="1F497D" w:themeColor="text2"/>
                    </w:rPr>
                  </w:pPr>
                  <w:r>
                    <w:rPr>
                      <w:b/>
                      <w:color w:val="1F497D" w:themeColor="text2"/>
                    </w:rPr>
                    <w:t xml:space="preserve"> </w:t>
                  </w:r>
                </w:p>
              </w:txbxContent>
            </v:textbox>
            <w10:wrap type="none"/>
            <w10:anchorlock/>
          </v:shape>
        </w:pict>
      </w:r>
    </w:p>
    <w:p w:rsidR="000D65A5" w:rsidRDefault="00F64E42" w:rsidP="000D65A5">
      <w:pPr>
        <w:spacing w:line="276" w:lineRule="auto"/>
        <w:jc w:val="left"/>
      </w:pPr>
      <w:r>
        <w:pict>
          <v:shape id="_x0000_s1029" type="#_x0000_t202" style="width:462.45pt;height:61.05pt;mso-position-horizontal-relative:char;mso-position-vertical-relative:line;mso-width-relative:margin;mso-height-relative:margin" fillcolor="white [3201]" strokecolor="#c0504d [3205]" strokeweight="1pt">
            <v:stroke dashstyle="dash"/>
            <v:shadow color="#868686"/>
            <v:textbox style="mso-next-textbox:#_x0000_s1029">
              <w:txbxContent>
                <w:p w:rsidR="000D65A5" w:rsidRPr="00BD2A55" w:rsidRDefault="000D65A5" w:rsidP="000D65A5">
                  <w:pPr>
                    <w:rPr>
                      <w:color w:val="1F497D" w:themeColor="text2"/>
                    </w:rPr>
                  </w:pPr>
                  <w:r w:rsidRPr="00BD2A55">
                    <w:rPr>
                      <w:color w:val="1F497D" w:themeColor="text2"/>
                    </w:rPr>
                    <w:t>Bei dem Versuch kann es zu der Fehlvorstellung kommen, dass die Teilchen im Gaszustand „größer“ werden. Hier kann sich überlegt werden, ob ein kurzer Vorgriff (auf Teilchenebene gehen) sinnvoll wäre, um dies zu vermeiden.</w:t>
                  </w:r>
                </w:p>
                <w:p w:rsidR="000D65A5" w:rsidRDefault="000D65A5" w:rsidP="000D65A5">
                  <w:pPr>
                    <w:rPr>
                      <w:b/>
                      <w:color w:val="1F497D" w:themeColor="text2"/>
                    </w:rPr>
                  </w:pPr>
                </w:p>
                <w:p w:rsidR="000D65A5" w:rsidRPr="000D10FB" w:rsidRDefault="000D65A5" w:rsidP="000D65A5">
                  <w:pPr>
                    <w:rPr>
                      <w:color w:val="1F497D" w:themeColor="text2"/>
                    </w:rPr>
                  </w:pPr>
                  <w:r>
                    <w:rPr>
                      <w:b/>
                      <w:color w:val="1F497D" w:themeColor="text2"/>
                    </w:rPr>
                    <w:t xml:space="preserve"> </w:t>
                  </w:r>
                </w:p>
              </w:txbxContent>
            </v:textbox>
            <w10:wrap type="none"/>
            <w10:anchorlock/>
          </v:shape>
        </w:pict>
      </w:r>
    </w:p>
    <w:p w:rsidR="000D65A5" w:rsidRDefault="000D65A5" w:rsidP="000D65A5">
      <w:pPr>
        <w:spacing w:line="276" w:lineRule="auto"/>
        <w:ind w:left="1985" w:hanging="1985"/>
        <w:jc w:val="left"/>
        <w:rPr>
          <w:rFonts w:asciiTheme="majorHAnsi" w:hAnsiTheme="majorHAnsi"/>
        </w:rPr>
      </w:pPr>
      <w:r>
        <w:t>Literatur:</w:t>
      </w:r>
      <w:r>
        <w:tab/>
      </w:r>
      <w:r>
        <w:rPr>
          <w:rFonts w:asciiTheme="majorHAnsi" w:hAnsiTheme="majorHAnsi"/>
        </w:rPr>
        <w:t xml:space="preserve">[1] T. Seilnacht,  </w:t>
      </w:r>
      <w:r w:rsidRPr="00F60105">
        <w:rPr>
          <w:rFonts w:asciiTheme="majorHAnsi" w:hAnsiTheme="majorHAnsi"/>
        </w:rPr>
        <w:t>http://www.seilnacht.com/Chemie/ch_ethol.htm</w:t>
      </w:r>
      <w:r>
        <w:rPr>
          <w:rFonts w:asciiTheme="majorHAnsi" w:hAnsiTheme="majorHAnsi"/>
        </w:rPr>
        <w:t xml:space="preserve"> (Zuletzt abgerufen am 05.08.2014, 18:22 Uhr)</w:t>
      </w:r>
    </w:p>
    <w:p w:rsidR="000D65A5" w:rsidRDefault="000D65A5" w:rsidP="000D65A5">
      <w:pPr>
        <w:ind w:left="1985"/>
        <w:jc w:val="left"/>
      </w:pPr>
      <w:r w:rsidRPr="00F60105">
        <w:rPr>
          <w:rFonts w:asciiTheme="majorHAnsi" w:hAnsiTheme="majorHAnsi"/>
        </w:rPr>
        <w:t xml:space="preserve">[2] H. Jakobs, http://www.uni-koeln.de/math-nat-fak/didaktiken/chemie/material/fachdid_praktikum/06_volumenzunahme_beim_verdampfen.pdf, 2007-2013 </w:t>
      </w:r>
      <w:r>
        <w:rPr>
          <w:rFonts w:asciiTheme="majorHAnsi" w:hAnsiTheme="majorHAnsi"/>
        </w:rPr>
        <w:t>(Zuletzt abgerufen am 05.08.2014, 18:22 Uhr)</w:t>
      </w:r>
      <w:r>
        <w:t xml:space="preserve">Schülerversuche </w:t>
      </w:r>
    </w:p>
    <w:p w:rsidR="00AB6210" w:rsidRDefault="00AB6210"/>
    <w:sectPr w:rsidR="00AB6210" w:rsidSect="00AB621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65A5"/>
    <w:rsid w:val="000D65A5"/>
    <w:rsid w:val="006F6E39"/>
    <w:rsid w:val="0089275F"/>
    <w:rsid w:val="00AB6210"/>
    <w:rsid w:val="00EE4ABC"/>
    <w:rsid w:val="00F64E4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65A5"/>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D65A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D65A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D65A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D65A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D65A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D65A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D65A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D65A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D65A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65A5"/>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D65A5"/>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D65A5"/>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D65A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D65A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D65A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D65A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D65A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D65A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D65A5"/>
    <w:pPr>
      <w:spacing w:line="240" w:lineRule="auto"/>
    </w:pPr>
    <w:rPr>
      <w:bCs/>
      <w:color w:val="auto"/>
      <w:sz w:val="18"/>
      <w:szCs w:val="18"/>
    </w:rPr>
  </w:style>
  <w:style w:type="character" w:styleId="Hyperlink">
    <w:name w:val="Hyperlink"/>
    <w:basedOn w:val="Absatz-Standardschriftart"/>
    <w:uiPriority w:val="99"/>
    <w:unhideWhenUsed/>
    <w:rsid w:val="000D65A5"/>
    <w:rPr>
      <w:color w:val="0000FF" w:themeColor="hyperlink"/>
      <w:u w:val="single"/>
    </w:rPr>
  </w:style>
  <w:style w:type="paragraph" w:styleId="Sprechblasentext">
    <w:name w:val="Balloon Text"/>
    <w:basedOn w:val="Standard"/>
    <w:link w:val="SprechblasentextZchn"/>
    <w:uiPriority w:val="99"/>
    <w:semiHidden/>
    <w:unhideWhenUsed/>
    <w:rsid w:val="000D65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65A5"/>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24" Type="http://schemas.openxmlformats.org/officeDocument/2006/relationships/image" Target="media/image10.jpeg"/><Relationship Id="rId5" Type="http://schemas.openxmlformats.org/officeDocument/2006/relationships/hyperlink" Target="http://de.wikipedia.org/wiki/H-_und_P-S%C3%A4tze"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png"/><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1786</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2</cp:revision>
  <dcterms:created xsi:type="dcterms:W3CDTF">2014-08-26T14:39:00Z</dcterms:created>
  <dcterms:modified xsi:type="dcterms:W3CDTF">2014-08-26T15:36:00Z</dcterms:modified>
</cp:coreProperties>
</file>