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7B" w:rsidRDefault="00351D7B" w:rsidP="00351D7B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t>Rotkohlsaft- Der Indikator aus dem Kochtopf</w:t>
      </w:r>
    </w:p>
    <w:p w:rsidR="00351D7B" w:rsidRDefault="00351D7B" w:rsidP="00351D7B">
      <w:pPr>
        <w:tabs>
          <w:tab w:val="left" w:pos="1701"/>
          <w:tab w:val="left" w:pos="1985"/>
        </w:tabs>
        <w:ind w:left="1416" w:hanging="1416"/>
        <w:rPr>
          <w:sz w:val="24"/>
        </w:rPr>
      </w:pPr>
      <w:r w:rsidRPr="007430DD">
        <w:rPr>
          <w:b/>
          <w:noProof/>
          <w:sz w:val="24"/>
          <w:lang w:eastAsia="de-DE"/>
        </w:rPr>
        <w:pict>
          <v:rect id="_x0000_s1026" style="position:absolute;left:0;text-align:left;margin-left:-7.45pt;margin-top:70.8pt;width:475pt;height:133.25pt;z-index:251660288" filled="f"/>
        </w:pict>
      </w:r>
      <w:r>
        <w:rPr>
          <w:b/>
          <w:sz w:val="24"/>
        </w:rPr>
        <w:t xml:space="preserve">Aufgabe 1: </w:t>
      </w:r>
      <w:r>
        <w:rPr>
          <w:b/>
          <w:sz w:val="24"/>
        </w:rPr>
        <w:tab/>
      </w:r>
      <w:r>
        <w:rPr>
          <w:sz w:val="24"/>
        </w:rPr>
        <w:t>Führe das folgende Experiment durch, notierte deine Beobachtungen in einer Tabelle und ordne den Haushaltsmitteln die Begriffe sauer, neutral und alkalisch zu.</w:t>
      </w:r>
    </w:p>
    <w:p w:rsidR="00351D7B" w:rsidRPr="00AF4A04" w:rsidRDefault="00351D7B" w:rsidP="00351D7B">
      <w:pPr>
        <w:tabs>
          <w:tab w:val="left" w:pos="1701"/>
          <w:tab w:val="left" w:pos="1985"/>
        </w:tabs>
        <w:rPr>
          <w:b/>
          <w:sz w:val="24"/>
        </w:rPr>
      </w:pPr>
      <w:r>
        <w:rPr>
          <w:b/>
          <w:sz w:val="24"/>
        </w:rPr>
        <w:t>Versuch:</w:t>
      </w:r>
    </w:p>
    <w:p w:rsidR="00351D7B" w:rsidRDefault="00351D7B" w:rsidP="00351D7B">
      <w:pPr>
        <w:rPr>
          <w:color w:val="auto"/>
        </w:rPr>
      </w:pPr>
      <w:r>
        <w:rPr>
          <w:color w:val="auto"/>
        </w:rPr>
        <w:t xml:space="preserve">Material: </w:t>
      </w:r>
      <w:r>
        <w:rPr>
          <w:color w:val="auto"/>
        </w:rPr>
        <w:tab/>
      </w:r>
      <w:r>
        <w:rPr>
          <w:color w:val="auto"/>
        </w:rPr>
        <w:tab/>
        <w:t>mehrere Bechergläser, Pipette</w:t>
      </w:r>
    </w:p>
    <w:p w:rsidR="00351D7B" w:rsidRDefault="00351D7B" w:rsidP="00351D7B">
      <w:pPr>
        <w:rPr>
          <w:color w:val="auto"/>
        </w:rPr>
      </w:pPr>
      <w:r>
        <w:rPr>
          <w:color w:val="auto"/>
        </w:rPr>
        <w:t xml:space="preserve">Chemikalien: </w:t>
      </w:r>
      <w:r>
        <w:rPr>
          <w:color w:val="auto"/>
        </w:rPr>
        <w:tab/>
      </w:r>
      <w:r>
        <w:rPr>
          <w:color w:val="auto"/>
        </w:rPr>
        <w:tab/>
        <w:t>Rotkohlsaft, verschiedene Haushaltsmittel</w:t>
      </w:r>
    </w:p>
    <w:p w:rsidR="00351D7B" w:rsidRDefault="00351D7B" w:rsidP="00351D7B">
      <w:pPr>
        <w:ind w:left="2124" w:hanging="2124"/>
        <w:rPr>
          <w:color w:val="auto"/>
        </w:rPr>
      </w:pPr>
      <w:r>
        <w:rPr>
          <w:color w:val="auto"/>
        </w:rPr>
        <w:t xml:space="preserve">Durchführung: </w:t>
      </w:r>
      <w:r>
        <w:rPr>
          <w:color w:val="auto"/>
        </w:rPr>
        <w:tab/>
        <w:t>Der Rotkohlsaft wird mit der Pipette zu verschiedenen Haushaltsmitteln gegeben.</w:t>
      </w:r>
    </w:p>
    <w:p w:rsidR="00351D7B" w:rsidRDefault="00351D7B" w:rsidP="00351D7B">
      <w:pPr>
        <w:ind w:left="2124" w:hanging="2124"/>
        <w:rPr>
          <w:color w:val="auto"/>
        </w:rPr>
      </w:pPr>
      <w:r>
        <w:rPr>
          <w:color w:val="auto"/>
        </w:rPr>
        <w:t>Beobachtung:</w:t>
      </w:r>
    </w:p>
    <w:tbl>
      <w:tblPr>
        <w:tblStyle w:val="Tabellengitternetz"/>
        <w:tblW w:w="0" w:type="auto"/>
        <w:jc w:val="center"/>
        <w:tblInd w:w="2124" w:type="dxa"/>
        <w:tblLook w:val="04A0"/>
      </w:tblPr>
      <w:tblGrid>
        <w:gridCol w:w="2497"/>
        <w:gridCol w:w="2278"/>
        <w:gridCol w:w="2389"/>
      </w:tblGrid>
      <w:tr w:rsidR="00351D7B" w:rsidTr="00DD686C">
        <w:trPr>
          <w:jc w:val="center"/>
        </w:trPr>
        <w:tc>
          <w:tcPr>
            <w:tcW w:w="3070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Chemikalie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Farbe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sauer, alkalisch,    neutral</w:t>
            </w:r>
          </w:p>
        </w:tc>
      </w:tr>
      <w:tr w:rsidR="00351D7B" w:rsidTr="00DD686C">
        <w:trPr>
          <w:jc w:val="center"/>
        </w:trPr>
        <w:tc>
          <w:tcPr>
            <w:tcW w:w="3070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Essig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</w:p>
        </w:tc>
      </w:tr>
      <w:tr w:rsidR="00351D7B" w:rsidTr="00DD686C">
        <w:trPr>
          <w:jc w:val="center"/>
        </w:trPr>
        <w:tc>
          <w:tcPr>
            <w:tcW w:w="3070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Wasser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</w:p>
        </w:tc>
      </w:tr>
      <w:tr w:rsidR="00351D7B" w:rsidTr="00DD686C">
        <w:trPr>
          <w:jc w:val="center"/>
        </w:trPr>
        <w:tc>
          <w:tcPr>
            <w:tcW w:w="3070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Backpulver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</w:p>
        </w:tc>
      </w:tr>
      <w:tr w:rsidR="00351D7B" w:rsidTr="00DD686C">
        <w:trPr>
          <w:jc w:val="center"/>
        </w:trPr>
        <w:tc>
          <w:tcPr>
            <w:tcW w:w="3070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WC-Reiniger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</w:p>
        </w:tc>
      </w:tr>
      <w:tr w:rsidR="00351D7B" w:rsidTr="00DD686C">
        <w:trPr>
          <w:jc w:val="center"/>
        </w:trPr>
        <w:tc>
          <w:tcPr>
            <w:tcW w:w="3070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Zitronensaft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</w:p>
        </w:tc>
      </w:tr>
      <w:tr w:rsidR="00351D7B" w:rsidTr="00DD686C">
        <w:trPr>
          <w:jc w:val="center"/>
        </w:trPr>
        <w:tc>
          <w:tcPr>
            <w:tcW w:w="3070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Seife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</w:p>
        </w:tc>
      </w:tr>
      <w:tr w:rsidR="00351D7B" w:rsidTr="00DD686C">
        <w:trPr>
          <w:jc w:val="center"/>
        </w:trPr>
        <w:tc>
          <w:tcPr>
            <w:tcW w:w="3070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Weichspüler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</w:p>
        </w:tc>
      </w:tr>
    </w:tbl>
    <w:p w:rsidR="00351D7B" w:rsidRDefault="00351D7B" w:rsidP="00351D7B">
      <w:pPr>
        <w:ind w:left="2124" w:hanging="2124"/>
        <w:rPr>
          <w:color w:val="auto"/>
        </w:rPr>
      </w:pPr>
    </w:p>
    <w:p w:rsidR="00351D7B" w:rsidRDefault="00351D7B" w:rsidP="00351D7B">
      <w:pPr>
        <w:tabs>
          <w:tab w:val="left" w:pos="1418"/>
        </w:tabs>
        <w:ind w:left="1418" w:hanging="1418"/>
        <w:rPr>
          <w:color w:val="auto"/>
          <w:sz w:val="24"/>
        </w:rPr>
      </w:pPr>
      <w:r>
        <w:rPr>
          <w:b/>
          <w:color w:val="auto"/>
          <w:sz w:val="24"/>
        </w:rPr>
        <w:t>Aufgabe 2:</w:t>
      </w:r>
      <w:r>
        <w:rPr>
          <w:b/>
          <w:color w:val="auto"/>
          <w:sz w:val="24"/>
        </w:rPr>
        <w:tab/>
        <w:t xml:space="preserve"> </w:t>
      </w:r>
      <w:r>
        <w:rPr>
          <w:color w:val="auto"/>
          <w:sz w:val="24"/>
        </w:rPr>
        <w:t>Erstelle mit Hilfe der Beobachtungen eine Farborgel für das Spektrum von Rotkohlsaft</w:t>
      </w:r>
    </w:p>
    <w:p w:rsidR="00351D7B" w:rsidRPr="008D7753" w:rsidRDefault="00351D7B" w:rsidP="00351D7B">
      <w:pPr>
        <w:tabs>
          <w:tab w:val="left" w:pos="1418"/>
        </w:tabs>
        <w:ind w:left="1418" w:hanging="1418"/>
        <w:rPr>
          <w:color w:val="auto"/>
          <w:sz w:val="24"/>
        </w:rPr>
      </w:pPr>
      <w:r>
        <w:rPr>
          <w:b/>
          <w:color w:val="auto"/>
          <w:sz w:val="24"/>
        </w:rPr>
        <w:t>Aufgabe 3:</w:t>
      </w:r>
      <w:r>
        <w:rPr>
          <w:b/>
          <w:color w:val="auto"/>
          <w:sz w:val="24"/>
        </w:rPr>
        <w:tab/>
        <w:t xml:space="preserve"> </w:t>
      </w:r>
      <w:r>
        <w:rPr>
          <w:color w:val="auto"/>
          <w:sz w:val="24"/>
        </w:rPr>
        <w:t>In manchen Regionen Deutschlands wird Rotkohl auch Blaukraut genannt. Überlege, wie diese Nennung zu Stande kommt, und begründe de</w:t>
      </w:r>
      <w:r>
        <w:rPr>
          <w:color w:val="auto"/>
          <w:sz w:val="24"/>
        </w:rPr>
        <w:t>i</w:t>
      </w:r>
      <w:r>
        <w:rPr>
          <w:color w:val="auto"/>
          <w:sz w:val="24"/>
        </w:rPr>
        <w:t>ne Vermutungen.</w:t>
      </w:r>
    </w:p>
    <w:p w:rsidR="00351D7B" w:rsidRPr="005240FE" w:rsidRDefault="00351D7B" w:rsidP="00351D7B">
      <w:pPr>
        <w:sectPr w:rsidR="00351D7B" w:rsidRPr="005240FE" w:rsidSect="0078665F">
          <w:headerReference w:type="default" r:id="rId5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  <w:r>
        <w:t xml:space="preserve"> </w:t>
      </w:r>
    </w:p>
    <w:p w:rsidR="00351D7B" w:rsidRDefault="00351D7B" w:rsidP="00351D7B">
      <w:pPr>
        <w:pStyle w:val="berschrift1"/>
        <w:keepNext/>
        <w:keepLines/>
        <w:pBdr>
          <w:bottom w:val="none" w:sz="0" w:space="0" w:color="auto"/>
        </w:pBdr>
        <w:spacing w:before="360" w:after="240"/>
        <w:ind w:left="432" w:hanging="432"/>
        <w:rPr>
          <w:color w:val="1F497D"/>
        </w:rPr>
      </w:pPr>
      <w:bookmarkStart w:id="0" w:name="_Toc395474504"/>
      <w:r>
        <w:lastRenderedPageBreak/>
        <w:t>Reflexion des Arbeitsblattes</w:t>
      </w:r>
      <w:bookmarkEnd w:id="0"/>
      <w:r>
        <w:t xml:space="preserve"> </w:t>
      </w:r>
    </w:p>
    <w:p w:rsidR="00351D7B" w:rsidRPr="002D35DC" w:rsidRDefault="00351D7B" w:rsidP="00351D7B">
      <w:r>
        <w:t>Mit diesem Arbeitsblatt sollen die SuS Rotkohlsaft als Indikator kennenlernen und damit Lebensmittel und Haushalsmittel, die sie im Alltag umgeben, untersuchen. Dabei sollen sie die B</w:t>
      </w:r>
      <w:r>
        <w:t>e</w:t>
      </w:r>
      <w:r>
        <w:t>griffe sauer, neutral und alkalisch den richtigen Farben des Indikators zuordnen und so das Farbspektrum von Rotkohlsaft erarbeiten.</w:t>
      </w:r>
    </w:p>
    <w:p w:rsidR="00351D7B" w:rsidRDefault="00351D7B" w:rsidP="00351D7B">
      <w:pPr>
        <w:pStyle w:val="berschrift2"/>
        <w:keepNext/>
        <w:keepLines/>
        <w:numPr>
          <w:ilvl w:val="1"/>
          <w:numId w:val="0"/>
        </w:numPr>
        <w:pBdr>
          <w:bottom w:val="none" w:sz="0" w:space="0" w:color="auto"/>
        </w:pBdr>
        <w:spacing w:after="200"/>
        <w:ind w:left="576" w:hanging="576"/>
      </w:pPr>
      <w:bookmarkStart w:id="1" w:name="_Toc395474505"/>
      <w:r>
        <w:t>Erwartungshorizont (Kerncurriculum)</w:t>
      </w:r>
      <w:bookmarkEnd w:id="1"/>
    </w:p>
    <w:p w:rsidR="00351D7B" w:rsidRDefault="00351D7B" w:rsidP="00351D7B">
      <w:pPr>
        <w:tabs>
          <w:tab w:val="left" w:pos="0"/>
        </w:tabs>
        <w:ind w:left="2832" w:hanging="2832"/>
        <w:rPr>
          <w:color w:val="auto"/>
        </w:rPr>
      </w:pPr>
      <w:r w:rsidRPr="001B4B0D">
        <w:rPr>
          <w:color w:val="auto"/>
        </w:rPr>
        <w:t>Fachwissen:</w:t>
      </w:r>
      <w:r>
        <w:rPr>
          <w:color w:val="auto"/>
        </w:rPr>
        <w:tab/>
        <w:t>Die SuS unterscheiden Stoffe anhand ausgewählter messbarer Eigenschaften (Versuch, Aufgabe 2)</w:t>
      </w:r>
    </w:p>
    <w:p w:rsidR="00351D7B" w:rsidRDefault="00351D7B" w:rsidP="00351D7B">
      <w:pPr>
        <w:tabs>
          <w:tab w:val="left" w:pos="0"/>
        </w:tabs>
        <w:rPr>
          <w:color w:val="auto"/>
        </w:rPr>
      </w:pPr>
      <w:r>
        <w:rPr>
          <w:color w:val="auto"/>
        </w:rPr>
        <w:t>Erkenntnisgewinnung:</w:t>
      </w:r>
      <w:r>
        <w:rPr>
          <w:color w:val="auto"/>
        </w:rPr>
        <w:tab/>
        <w:t>Die SuS beobachten und beschreiben sorgfältig (Aufgabe 1)</w:t>
      </w:r>
    </w:p>
    <w:p w:rsidR="00351D7B" w:rsidRPr="001B4B0D" w:rsidRDefault="00351D7B" w:rsidP="00351D7B">
      <w:pPr>
        <w:tabs>
          <w:tab w:val="left" w:pos="0"/>
        </w:tabs>
        <w:ind w:left="2832" w:hanging="2832"/>
        <w:rPr>
          <w:color w:val="auto"/>
        </w:rPr>
      </w:pPr>
      <w:r>
        <w:rPr>
          <w:color w:val="auto"/>
        </w:rPr>
        <w:t>Bewertung:</w:t>
      </w:r>
      <w:r>
        <w:rPr>
          <w:color w:val="auto"/>
        </w:rPr>
        <w:tab/>
        <w:t>Die SuS beschreiben, dass Chemie sie in ihrer Lebenswelt umgibt. (Aufgabe 1 &amp; 3)</w:t>
      </w:r>
    </w:p>
    <w:p w:rsidR="00351D7B" w:rsidRDefault="00351D7B" w:rsidP="00351D7B">
      <w:pPr>
        <w:pStyle w:val="berschrift2"/>
        <w:keepNext/>
        <w:keepLines/>
        <w:numPr>
          <w:ilvl w:val="1"/>
          <w:numId w:val="0"/>
        </w:numPr>
        <w:pBdr>
          <w:bottom w:val="none" w:sz="0" w:space="0" w:color="auto"/>
        </w:pBdr>
        <w:spacing w:after="200"/>
        <w:ind w:left="576" w:hanging="576"/>
      </w:pPr>
      <w:bookmarkStart w:id="2" w:name="_Toc395474506"/>
      <w:r>
        <w:t>Erwartungshorizont (Inhaltlich)</w:t>
      </w:r>
      <w:bookmarkEnd w:id="2"/>
    </w:p>
    <w:p w:rsidR="00351D7B" w:rsidRPr="001B4B0D" w:rsidRDefault="00351D7B" w:rsidP="00351D7B">
      <w:pPr>
        <w:rPr>
          <w:b/>
          <w:color w:val="auto"/>
        </w:rPr>
      </w:pPr>
      <w:r>
        <w:rPr>
          <w:b/>
          <w:color w:val="auto"/>
        </w:rPr>
        <w:t xml:space="preserve">Aufgabe 1 - </w:t>
      </w:r>
    </w:p>
    <w:tbl>
      <w:tblPr>
        <w:tblStyle w:val="Tabellengitternetz"/>
        <w:tblW w:w="0" w:type="auto"/>
        <w:jc w:val="center"/>
        <w:tblInd w:w="2124" w:type="dxa"/>
        <w:tblLook w:val="04A0"/>
      </w:tblPr>
      <w:tblGrid>
        <w:gridCol w:w="2466"/>
        <w:gridCol w:w="2346"/>
        <w:gridCol w:w="2352"/>
      </w:tblGrid>
      <w:tr w:rsidR="00351D7B" w:rsidTr="00DD686C">
        <w:trPr>
          <w:jc w:val="center"/>
        </w:trPr>
        <w:tc>
          <w:tcPr>
            <w:tcW w:w="3070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Chemikalie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Farbe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sauer, alkalisch,    neutral</w:t>
            </w:r>
          </w:p>
        </w:tc>
      </w:tr>
      <w:tr w:rsidR="00351D7B" w:rsidTr="00DD686C">
        <w:trPr>
          <w:jc w:val="center"/>
        </w:trPr>
        <w:tc>
          <w:tcPr>
            <w:tcW w:w="3070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Essig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rot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sauer</w:t>
            </w:r>
          </w:p>
        </w:tc>
      </w:tr>
      <w:tr w:rsidR="00351D7B" w:rsidTr="00DD686C">
        <w:trPr>
          <w:jc w:val="center"/>
        </w:trPr>
        <w:tc>
          <w:tcPr>
            <w:tcW w:w="3070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Wasser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lila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neutral</w:t>
            </w:r>
          </w:p>
        </w:tc>
      </w:tr>
      <w:tr w:rsidR="00351D7B" w:rsidTr="00DD686C">
        <w:trPr>
          <w:jc w:val="center"/>
        </w:trPr>
        <w:tc>
          <w:tcPr>
            <w:tcW w:w="3070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Backpulver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grünblau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alkalisch</w:t>
            </w:r>
          </w:p>
        </w:tc>
      </w:tr>
      <w:tr w:rsidR="00351D7B" w:rsidTr="00DD686C">
        <w:trPr>
          <w:jc w:val="center"/>
        </w:trPr>
        <w:tc>
          <w:tcPr>
            <w:tcW w:w="3070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WC-Reiniger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rot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sauer</w:t>
            </w:r>
          </w:p>
        </w:tc>
      </w:tr>
      <w:tr w:rsidR="00351D7B" w:rsidTr="00DD686C">
        <w:trPr>
          <w:jc w:val="center"/>
        </w:trPr>
        <w:tc>
          <w:tcPr>
            <w:tcW w:w="3070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Zitronensaft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rot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sauer</w:t>
            </w:r>
          </w:p>
        </w:tc>
      </w:tr>
      <w:tr w:rsidR="00351D7B" w:rsidTr="00DD686C">
        <w:trPr>
          <w:jc w:val="center"/>
        </w:trPr>
        <w:tc>
          <w:tcPr>
            <w:tcW w:w="3070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Seife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grün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alkalisch</w:t>
            </w:r>
          </w:p>
        </w:tc>
      </w:tr>
      <w:tr w:rsidR="00351D7B" w:rsidTr="00DD686C">
        <w:trPr>
          <w:jc w:val="center"/>
        </w:trPr>
        <w:tc>
          <w:tcPr>
            <w:tcW w:w="3070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Weichspüler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grün</w:t>
            </w:r>
          </w:p>
        </w:tc>
        <w:tc>
          <w:tcPr>
            <w:tcW w:w="3071" w:type="dxa"/>
            <w:vAlign w:val="center"/>
          </w:tcPr>
          <w:p w:rsidR="00351D7B" w:rsidRDefault="00351D7B" w:rsidP="00DD68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alkalisch</w:t>
            </w:r>
          </w:p>
        </w:tc>
      </w:tr>
    </w:tbl>
    <w:p w:rsidR="00351D7B" w:rsidRDefault="00351D7B" w:rsidP="00351D7B">
      <w:pPr>
        <w:rPr>
          <w:b/>
          <w:color w:val="auto"/>
        </w:rPr>
      </w:pPr>
    </w:p>
    <w:p w:rsidR="00351D7B" w:rsidRDefault="00351D7B" w:rsidP="00351D7B">
      <w:pPr>
        <w:rPr>
          <w:b/>
          <w:color w:val="auto"/>
        </w:rPr>
      </w:pPr>
    </w:p>
    <w:p w:rsidR="00351D7B" w:rsidRDefault="00351D7B" w:rsidP="00351D7B">
      <w:pPr>
        <w:rPr>
          <w:b/>
          <w:color w:val="auto"/>
        </w:rPr>
      </w:pPr>
    </w:p>
    <w:p w:rsidR="00351D7B" w:rsidRDefault="00351D7B" w:rsidP="00351D7B">
      <w:pPr>
        <w:rPr>
          <w:b/>
          <w:color w:val="auto"/>
        </w:rPr>
      </w:pPr>
    </w:p>
    <w:p w:rsidR="00351D7B" w:rsidRDefault="00351D7B" w:rsidP="00351D7B">
      <w:pPr>
        <w:rPr>
          <w:b/>
          <w:color w:val="auto"/>
        </w:rPr>
      </w:pPr>
      <w:r>
        <w:rPr>
          <w:b/>
          <w:color w:val="auto"/>
        </w:rPr>
        <w:t>Aufgabe 2 –</w:t>
      </w:r>
    </w:p>
    <w:p w:rsidR="00351D7B" w:rsidRDefault="00351D7B" w:rsidP="00351D7B">
      <w:pPr>
        <w:jc w:val="center"/>
        <w:rPr>
          <w:b/>
          <w:color w:val="auto"/>
        </w:rPr>
      </w:pPr>
      <w:r>
        <w:rPr>
          <w:b/>
          <w:noProof/>
          <w:color w:val="auto"/>
          <w:lang w:eastAsia="de-DE"/>
        </w:rPr>
        <w:lastRenderedPageBreak/>
        <w:drawing>
          <wp:inline distT="0" distB="0" distL="0" distR="0">
            <wp:extent cx="2273773" cy="2473352"/>
            <wp:effectExtent l="19050" t="0" r="0" b="0"/>
            <wp:docPr id="6" name="Grafik 5" descr="Unbenan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437" cy="247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D7B" w:rsidRPr="002D35DC" w:rsidRDefault="00351D7B" w:rsidP="00351D7B">
      <w:pPr>
        <w:rPr>
          <w:color w:val="auto"/>
        </w:rPr>
      </w:pPr>
      <w:r>
        <w:rPr>
          <w:b/>
          <w:color w:val="auto"/>
        </w:rPr>
        <w:t xml:space="preserve">Aufgabe 3 – </w:t>
      </w:r>
      <w:r>
        <w:rPr>
          <w:color w:val="auto"/>
        </w:rPr>
        <w:t>Dass Rotkohl in manchen Regionen auch Blaukraut genannt wird, liegt an der Farbe des Kohls. Diese ist vom pH-Wert abhängig. Ein möglicher Grund für die unterschiedliche Fä</w:t>
      </w:r>
      <w:r>
        <w:rPr>
          <w:color w:val="auto"/>
        </w:rPr>
        <w:t>r</w:t>
      </w:r>
      <w:r>
        <w:rPr>
          <w:color w:val="auto"/>
        </w:rPr>
        <w:t>bung liegt im pH-Wert des Bodens. Wird der Kohl auf einem eher sauren Boden angebaut, hat er eine rötlichere Färbung als wenn er auf einem neutralen Boden angebaut wird. Eine zweite Mö</w:t>
      </w:r>
      <w:r>
        <w:rPr>
          <w:color w:val="auto"/>
        </w:rPr>
        <w:t>g</w:t>
      </w:r>
      <w:r>
        <w:rPr>
          <w:color w:val="auto"/>
        </w:rPr>
        <w:t>lichkeit der unterschiedlichen Nennung liegt in der Zubereitung des Kohls. In manchen Regionen wird beim Kochen des Kohls Essig zugegeben, was wiederum den Kohl rot färbt.</w:t>
      </w:r>
    </w:p>
    <w:p w:rsidR="00284857" w:rsidRDefault="00284857"/>
    <w:sectPr w:rsidR="00284857" w:rsidSect="0078665F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DE" w:rsidRPr="00CD03BD" w:rsidRDefault="00351D7B" w:rsidP="00337B69">
    <w:pPr>
      <w:pStyle w:val="Kopfzeile"/>
      <w:tabs>
        <w:tab w:val="left" w:pos="0"/>
        <w:tab w:val="left" w:pos="284"/>
      </w:tabs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DE" w:rsidRPr="00CD03BD" w:rsidRDefault="00351D7B" w:rsidP="0049087A">
    <w:pPr>
      <w:pStyle w:val="Kopfzeile"/>
      <w:tabs>
        <w:tab w:val="left" w:pos="0"/>
        <w:tab w:val="left" w:pos="284"/>
      </w:tabs>
      <w:jc w:val="right"/>
    </w:pPr>
    <w:fldSimple w:instr=" STYLEREF  &quot;Überschrift 1&quot; \n  \* MERGEFORMAT ">
      <w:r w:rsidRPr="00351D7B">
        <w:rPr>
          <w:b/>
          <w:bCs/>
          <w:noProof/>
        </w:rPr>
        <w:t>0</w:t>
      </w:r>
    </w:fldSimple>
    <w:r w:rsidRPr="00CD03BD">
      <w:rPr>
        <w:rFonts w:cs="Arial"/>
      </w:rPr>
      <w:t xml:space="preserve"> </w:t>
    </w:r>
    <w:fldSimple w:instr=" STYLEREF  &quot;Überschrift 1&quot;  \* MERGEFORMAT ">
      <w:r>
        <w:rPr>
          <w:noProof/>
        </w:rPr>
        <w:t>Reflexion des Arbeitsblattes</w:t>
      </w:r>
    </w:fldSimple>
    <w:r w:rsidRPr="00CD03BD">
      <w:tab/>
    </w:r>
    <w:r w:rsidRPr="00CD03BD">
      <w:tab/>
    </w:r>
    <w:r w:rsidRPr="00CD03BD">
      <w:rPr>
        <w:rFonts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C16DE" w:rsidRPr="00CD03BD" w:rsidRDefault="00351D7B" w:rsidP="0049087A">
    <w:pPr>
      <w:pStyle w:val="Kopfzeile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-3.35pt;margin-top:3.05pt;width:462pt;height:.0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4"/>
      </o:rules>
    </o:shapelayout>
  </w:hdrShapeDefaults>
  <w:compat/>
  <w:rsids>
    <w:rsidRoot w:val="00351D7B"/>
    <w:rsid w:val="00284857"/>
    <w:rsid w:val="002E3A95"/>
    <w:rsid w:val="00351D7B"/>
    <w:rsid w:val="005B014F"/>
    <w:rsid w:val="008802DE"/>
    <w:rsid w:val="00D3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D7B"/>
    <w:pPr>
      <w:spacing w:after="200" w:line="360" w:lineRule="auto"/>
      <w:ind w:firstLine="0"/>
      <w:jc w:val="both"/>
    </w:pPr>
    <w:rPr>
      <w:rFonts w:ascii="Cambria" w:eastAsia="Calibri" w:hAnsi="Cambria"/>
      <w:color w:val="1D1B11"/>
      <w:sz w:val="22"/>
      <w:szCs w:val="22"/>
      <w:lang w:val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0F72"/>
    <w:pPr>
      <w:pBdr>
        <w:bottom w:val="single" w:sz="12" w:space="1" w:color="A5A5A5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0F72"/>
    <w:pPr>
      <w:pBdr>
        <w:bottom w:val="single" w:sz="8" w:space="1" w:color="DDDDD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30F72"/>
    <w:pPr>
      <w:pBdr>
        <w:bottom w:val="single" w:sz="4" w:space="1" w:color="EAEAEA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0F72"/>
    <w:pPr>
      <w:pBdr>
        <w:bottom w:val="single" w:sz="4" w:space="2" w:color="F1F1F1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0F72"/>
    <w:pPr>
      <w:spacing w:before="200" w:after="8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0F7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0F7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0F7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0F7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0F72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0F72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0F72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0F72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0F72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30F7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30F72"/>
    <w:pPr>
      <w:pBdr>
        <w:top w:val="single" w:sz="8" w:space="10" w:color="EEEEEE" w:themeColor="accent1" w:themeTint="7F"/>
        <w:bottom w:val="single" w:sz="24" w:space="15" w:color="969696" w:themeColor="accent3"/>
      </w:pBdr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D30F72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0F72"/>
    <w:pPr>
      <w:spacing w:before="200" w:after="900"/>
      <w:jc w:val="right"/>
    </w:pPr>
    <w:rPr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0F72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D30F72"/>
    <w:rPr>
      <w:b/>
      <w:bCs/>
      <w:spacing w:val="0"/>
    </w:rPr>
  </w:style>
  <w:style w:type="character" w:styleId="Hervorhebung">
    <w:name w:val="Emphasis"/>
    <w:uiPriority w:val="20"/>
    <w:qFormat/>
    <w:rsid w:val="00D30F72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D30F72"/>
  </w:style>
  <w:style w:type="character" w:customStyle="1" w:styleId="KeinLeerraumZchn">
    <w:name w:val="Kein Leerraum Zchn"/>
    <w:basedOn w:val="Absatz-Standardschriftart"/>
    <w:link w:val="KeinLeerraum"/>
    <w:uiPriority w:val="1"/>
    <w:rsid w:val="00D30F72"/>
  </w:style>
  <w:style w:type="paragraph" w:styleId="Listenabsatz">
    <w:name w:val="List Paragraph"/>
    <w:basedOn w:val="Standard"/>
    <w:uiPriority w:val="34"/>
    <w:qFormat/>
    <w:rsid w:val="00D30F72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D30F72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D30F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chwacheHervorhebung">
    <w:name w:val="Subtle Emphasis"/>
    <w:uiPriority w:val="19"/>
    <w:qFormat/>
    <w:rsid w:val="00D30F72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D30F72"/>
    <w:rPr>
      <w:b/>
      <w:bCs/>
      <w:i/>
      <w:iCs/>
      <w:color w:val="DDDDDD" w:themeColor="accent1"/>
      <w:sz w:val="22"/>
      <w:szCs w:val="22"/>
    </w:rPr>
  </w:style>
  <w:style w:type="character" w:styleId="SchwacherVerweis">
    <w:name w:val="Subtle Reference"/>
    <w:uiPriority w:val="31"/>
    <w:qFormat/>
    <w:rsid w:val="00D30F72"/>
    <w:rPr>
      <w:color w:val="auto"/>
      <w:u w:val="single" w:color="969696" w:themeColor="accent3"/>
    </w:rPr>
  </w:style>
  <w:style w:type="character" w:styleId="IntensiverVerweis">
    <w:name w:val="Intense Reference"/>
    <w:basedOn w:val="Absatz-Standardschriftart"/>
    <w:uiPriority w:val="32"/>
    <w:qFormat/>
    <w:rsid w:val="00D30F72"/>
    <w:rPr>
      <w:b/>
      <w:bCs/>
      <w:color w:val="707070" w:themeColor="accent3" w:themeShade="BF"/>
      <w:u w:val="single" w:color="969696" w:themeColor="accent3"/>
    </w:rPr>
  </w:style>
  <w:style w:type="character" w:styleId="Buchtitel">
    <w:name w:val="Book Title"/>
    <w:basedOn w:val="Absatz-Standardschriftart"/>
    <w:uiPriority w:val="33"/>
    <w:qFormat/>
    <w:rsid w:val="00D30F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30F7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351D7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351D7B"/>
    <w:rPr>
      <w:rFonts w:ascii="Cambria" w:eastAsia="Calibri" w:hAnsi="Cambria"/>
      <w:color w:val="1D1B11"/>
      <w:sz w:val="20"/>
      <w:szCs w:val="20"/>
      <w:lang w:val="de-DE" w:bidi="ar-SA"/>
    </w:rPr>
  </w:style>
  <w:style w:type="table" w:styleId="Tabellengitternetz">
    <w:name w:val="Table Grid"/>
    <w:basedOn w:val="NormaleTabelle"/>
    <w:uiPriority w:val="59"/>
    <w:rsid w:val="00351D7B"/>
    <w:pPr>
      <w:ind w:firstLine="0"/>
    </w:pPr>
    <w:rPr>
      <w:rFonts w:ascii="Calibri" w:eastAsia="Calibri" w:hAnsi="Calibri"/>
      <w:sz w:val="20"/>
      <w:szCs w:val="20"/>
      <w:lang w:val="de-DE" w:eastAsia="de-DE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D7B"/>
    <w:rPr>
      <w:rFonts w:ascii="Tahoma" w:eastAsia="Calibri" w:hAnsi="Tahoma" w:cs="Tahoma"/>
      <w:color w:val="1D1B11"/>
      <w:sz w:val="16"/>
      <w:szCs w:val="16"/>
      <w:lang w:val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1990</Characters>
  <Application>Microsoft Office Word</Application>
  <DocSecurity>0</DocSecurity>
  <Lines>16</Lines>
  <Paragraphs>4</Paragraphs>
  <ScaleCrop>false</ScaleCrop>
  <Company>Frost-RL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Sina</cp:lastModifiedBy>
  <cp:revision>1</cp:revision>
  <dcterms:created xsi:type="dcterms:W3CDTF">2014-09-08T10:19:00Z</dcterms:created>
  <dcterms:modified xsi:type="dcterms:W3CDTF">2014-09-08T10:19:00Z</dcterms:modified>
</cp:coreProperties>
</file>