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D66" w:rsidRPr="007C7D66" w:rsidRDefault="007C7D66" w:rsidP="007C7D66">
      <w:pPr>
        <w:pStyle w:val="berschrift2"/>
        <w:numPr>
          <w:ilvl w:val="0"/>
          <w:numId w:val="0"/>
        </w:numPr>
        <w:ind w:left="576" w:hanging="576"/>
        <w:rPr>
          <w:rFonts w:ascii="Cambria" w:hAnsi="Cambria"/>
          <w:sz w:val="32"/>
        </w:rPr>
      </w:pPr>
      <w:bookmarkStart w:id="0" w:name="_Toc426359705"/>
      <w:r w:rsidRPr="007C7D66">
        <w:rPr>
          <w:rFonts w:ascii="Cambria" w:hAnsi="Cambria"/>
          <w:sz w:val="32"/>
        </w:rPr>
        <w:t>Fokussierung von Lichtstrahlen</w:t>
      </w:r>
      <w:bookmarkEnd w:id="0"/>
    </w:p>
    <w:p w:rsidR="007C7D66" w:rsidRPr="007C7D66" w:rsidRDefault="007C7D66" w:rsidP="007C7D66">
      <w:pPr>
        <w:tabs>
          <w:tab w:val="left" w:pos="1701"/>
          <w:tab w:val="left" w:pos="1985"/>
        </w:tabs>
        <w:ind w:left="1980" w:hanging="1980"/>
      </w:pPr>
      <w:bookmarkStart w:id="1" w:name="_Toc425776595"/>
      <w:bookmarkEnd w:id="1"/>
      <w:r w:rsidRPr="007C7D66">
        <w:t xml:space="preserve">Materialien: </w:t>
      </w:r>
      <w:r w:rsidRPr="007C7D66">
        <w:tab/>
      </w:r>
      <w:r w:rsidRPr="007C7D66">
        <w:tab/>
        <w:t>Lichtquelle, Solarzelle, Sammellinse, Krokodilklemmen, Motor mit einem Rotor</w:t>
      </w:r>
    </w:p>
    <w:p w:rsidR="007C7D66" w:rsidRPr="007C7D66" w:rsidRDefault="007C7D66" w:rsidP="007C7D66">
      <w:pPr>
        <w:tabs>
          <w:tab w:val="left" w:pos="1701"/>
          <w:tab w:val="left" w:pos="1985"/>
        </w:tabs>
        <w:ind w:left="1980" w:hanging="1980"/>
      </w:pPr>
      <w:r w:rsidRPr="007C7D66">
        <w:t>Chemikalien:</w:t>
      </w:r>
      <w:r w:rsidRPr="007C7D66">
        <w:tab/>
      </w:r>
      <w:r w:rsidRPr="007C7D66">
        <w:tab/>
        <w:t>Es werden keine Chemikalien benötigt.</w:t>
      </w:r>
    </w:p>
    <w:p w:rsidR="007C7D66" w:rsidRPr="007C7D66" w:rsidRDefault="007C7D66" w:rsidP="007C7D66">
      <w:pPr>
        <w:tabs>
          <w:tab w:val="left" w:pos="1701"/>
          <w:tab w:val="left" w:pos="1985"/>
        </w:tabs>
        <w:ind w:left="1980" w:hanging="1980"/>
      </w:pPr>
      <w:r w:rsidRPr="007C7D66">
        <w:t xml:space="preserve">Durchführung: </w:t>
      </w:r>
      <w:r w:rsidRPr="007C7D66">
        <w:tab/>
      </w:r>
      <w:r w:rsidRPr="007C7D66">
        <w:tab/>
        <w:t xml:space="preserve">Die Lichtquelle wird so in einem Abstand zur Solarzelle positioniert, dass die Strahlungsenergie noch nicht ausreicht um den Motor anzutreiben. Anschließend wird die Linse zwischen die Lichtquelle und die Solarzelle gehalten, sodass eine Fokussierung des Lichtes auf die Solarzelle gewährleistet ist. </w:t>
      </w:r>
    </w:p>
    <w:p w:rsidR="007C7D66" w:rsidRPr="007C7D66" w:rsidRDefault="007C7D66" w:rsidP="007C7D66">
      <w:pPr>
        <w:tabs>
          <w:tab w:val="left" w:pos="1701"/>
          <w:tab w:val="left" w:pos="1985"/>
        </w:tabs>
        <w:ind w:left="1980" w:hanging="1980"/>
      </w:pPr>
      <w:r w:rsidRPr="007C7D66">
        <w:t>Beobachtung:</w:t>
      </w:r>
      <w:r w:rsidRPr="007C7D66">
        <w:tab/>
      </w:r>
      <w:r w:rsidRPr="007C7D66">
        <w:tab/>
        <w:t>Der Propeller dreht sich.</w:t>
      </w:r>
    </w:p>
    <w:p w:rsidR="007C7D66" w:rsidRPr="007C7D66" w:rsidRDefault="007C7D66" w:rsidP="007C7D66">
      <w:pPr>
        <w:keepNext/>
        <w:tabs>
          <w:tab w:val="left" w:pos="1701"/>
          <w:tab w:val="left" w:pos="1985"/>
        </w:tabs>
        <w:ind w:left="1980" w:hanging="1980"/>
      </w:pPr>
      <w:r w:rsidRPr="007C7D66">
        <w:rPr>
          <w:noProof/>
          <w:lang w:eastAsia="de-DE"/>
        </w:rPr>
        <w:drawing>
          <wp:inline distT="0" distB="0" distL="0" distR="0" wp14:anchorId="1D67E71A" wp14:editId="36198220">
            <wp:extent cx="5760720" cy="2408555"/>
            <wp:effectExtent l="0" t="0" r="0" b="0"/>
            <wp:docPr id="5"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5" cstate="print">
                      <a:extLst>
                        <a:ext uri="{28A0092B-C50C-407E-A947-70E740481C1C}">
                          <a14:useLocalDpi xmlns:a14="http://schemas.microsoft.com/office/drawing/2010/main"/>
                        </a:ext>
                      </a:extLst>
                    </a:blip>
                    <a:stretch>
                      <a:fillRect/>
                    </a:stretch>
                  </pic:blipFill>
                  <pic:spPr>
                    <a:xfrm>
                      <a:off x="0" y="0"/>
                      <a:ext cx="5760720" cy="2408555"/>
                    </a:xfrm>
                    <a:prstGeom prst="rect">
                      <a:avLst/>
                    </a:prstGeom>
                  </pic:spPr>
                </pic:pic>
              </a:graphicData>
            </a:graphic>
          </wp:inline>
        </w:drawing>
      </w:r>
    </w:p>
    <w:p w:rsidR="007C7D66" w:rsidRPr="007C7D66" w:rsidRDefault="007C7D66" w:rsidP="007C7D66">
      <w:pPr>
        <w:pStyle w:val="Beschriftung"/>
        <w:jc w:val="left"/>
        <w:rPr>
          <w:noProof/>
        </w:rPr>
      </w:pPr>
      <w:r w:rsidRPr="007C7D66">
        <w:t xml:space="preserve">Abb. </w:t>
      </w:r>
      <w:r w:rsidRPr="007C7D66">
        <w:fldChar w:fldCharType="begin"/>
      </w:r>
      <w:r w:rsidRPr="007C7D66">
        <w:instrText xml:space="preserve"> SEQ Abb. \* ARABIC </w:instrText>
      </w:r>
      <w:r w:rsidRPr="007C7D66">
        <w:fldChar w:fldCharType="separate"/>
      </w:r>
      <w:r w:rsidRPr="007C7D66">
        <w:rPr>
          <w:noProof/>
        </w:rPr>
        <w:t>1</w:t>
      </w:r>
      <w:r w:rsidRPr="007C7D66">
        <w:rPr>
          <w:noProof/>
        </w:rPr>
        <w:fldChar w:fldCharType="end"/>
      </w:r>
      <w:r w:rsidRPr="007C7D66">
        <w:t xml:space="preserve"> - </w:t>
      </w:r>
      <w:r w:rsidRPr="007C7D66">
        <w:rPr>
          <w:noProof/>
        </w:rPr>
        <w:t xml:space="preserve"> Versuchsaufbau</w:t>
      </w:r>
      <w:r>
        <w:rPr>
          <w:noProof/>
        </w:rPr>
        <w:t xml:space="preserve"> zum Versuch Fokussierung von Solarzellen.</w:t>
      </w:r>
    </w:p>
    <w:p w:rsidR="007C7D66" w:rsidRPr="007C7D66" w:rsidRDefault="007C7D66" w:rsidP="007C7D66"/>
    <w:p w:rsidR="007C7D66" w:rsidRPr="007C7D66" w:rsidRDefault="007C7D66" w:rsidP="007C7D66">
      <w:pPr>
        <w:tabs>
          <w:tab w:val="left" w:pos="1701"/>
          <w:tab w:val="left" w:pos="1985"/>
        </w:tabs>
        <w:ind w:left="2124" w:hanging="2124"/>
        <w:rPr>
          <w:rFonts w:eastAsiaTheme="minorEastAsia"/>
        </w:rPr>
      </w:pPr>
      <w:r w:rsidRPr="007C7D66">
        <w:t>Deutung:</w:t>
      </w:r>
      <w:r w:rsidRPr="007C7D66">
        <w:tab/>
      </w:r>
      <w:r w:rsidRPr="007C7D66">
        <w:tab/>
      </w:r>
      <w:r w:rsidRPr="007C7D66">
        <w:tab/>
        <w:t>Die Strahlungsenergie ist zu Beginn des Versuches noch nicht ausreichend um den Motor anzutreiben. Durch die Fokussierung werden auch die Lichtstrahlen auf die Solarzelle gelenkt, die ansonsten nicht auf die Zelle treffen würden. Die dadurch erhöhte Energiemenge reicht aus um den Motor anzutreiben.</w:t>
      </w:r>
    </w:p>
    <w:p w:rsidR="007C7D66" w:rsidRPr="007C7D66" w:rsidRDefault="007C7D66" w:rsidP="007C7D66">
      <w:pPr>
        <w:spacing w:line="276" w:lineRule="auto"/>
        <w:jc w:val="left"/>
      </w:pPr>
      <w:r w:rsidRPr="007C7D66">
        <w:t>Entsorgung:</w:t>
      </w:r>
      <w:r w:rsidRPr="007C7D66">
        <w:tab/>
        <w:t xml:space="preserve">           </w:t>
      </w:r>
      <w:r w:rsidRPr="007C7D66">
        <w:tab/>
        <w:t xml:space="preserve">Es ist keine Entsorgung von Chemikalien erforderlich. </w:t>
      </w:r>
    </w:p>
    <w:p w:rsidR="00403D03" w:rsidRPr="007C7D66" w:rsidRDefault="007C7D66" w:rsidP="007C7D66">
      <w:pPr>
        <w:spacing w:line="276" w:lineRule="auto"/>
        <w:ind w:left="2124" w:hanging="2124"/>
        <w:jc w:val="left"/>
      </w:pPr>
      <w:r w:rsidRPr="007C7D66">
        <w:t>Literatur:</w:t>
      </w:r>
      <w:r w:rsidRPr="007C7D66">
        <w:tab/>
        <w:t>[1] R. Hug, http://www.solarserver.de/solarmagazin/solar-report_0408.html, 17.04.2008, (Zuletzt abgerufen am 02.08.2015 um 15:35 Uhr).</w:t>
      </w:r>
      <w:bookmarkStart w:id="2" w:name="_GoBack"/>
      <w:bookmarkEnd w:id="2"/>
    </w:p>
    <w:sectPr w:rsidR="00403D03" w:rsidRPr="007C7D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66"/>
    <w:rsid w:val="00403D03"/>
    <w:rsid w:val="007C7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3A53F-D1C1-4C08-94D7-3E0AFC70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D66"/>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C7D6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C7D6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C7D6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C7D6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7C7D6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7C7D6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7C7D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C7D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C7D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D66"/>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7C7D66"/>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7C7D66"/>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7C7D66"/>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7C7D66"/>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7C7D66"/>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7C7D6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C7D6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C7D6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C7D66"/>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1003</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dc:creator>
  <cp:keywords/>
  <dc:description/>
  <cp:lastModifiedBy>Holle</cp:lastModifiedBy>
  <cp:revision>1</cp:revision>
  <dcterms:created xsi:type="dcterms:W3CDTF">2015-08-24T11:02:00Z</dcterms:created>
  <dcterms:modified xsi:type="dcterms:W3CDTF">2015-08-24T11:03:00Z</dcterms:modified>
</cp:coreProperties>
</file>