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7B0" w:rsidRPr="005817B0" w:rsidRDefault="005817B0" w:rsidP="005817B0">
      <w:pPr>
        <w:pStyle w:val="berschrift2"/>
        <w:numPr>
          <w:ilvl w:val="0"/>
          <w:numId w:val="0"/>
        </w:numPr>
        <w:ind w:left="576" w:hanging="576"/>
        <w:rPr>
          <w:rFonts w:ascii="Cambria" w:hAnsi="Cambria"/>
          <w:sz w:val="32"/>
        </w:rPr>
      </w:pPr>
      <w:bookmarkStart w:id="0" w:name="_Toc426359707"/>
      <w:r w:rsidRPr="005817B0">
        <w:rPr>
          <w:rFonts w:ascii="Cambria" w:hAnsi="Cambria"/>
          <w:sz w:val="32"/>
        </w:rPr>
        <w:t>Die Fingerheizung</w:t>
      </w:r>
      <w:bookmarkEnd w:id="0"/>
    </w:p>
    <w:p w:rsidR="005817B0" w:rsidRPr="005817B0" w:rsidRDefault="005817B0" w:rsidP="005817B0">
      <w:pPr>
        <w:tabs>
          <w:tab w:val="left" w:pos="1701"/>
          <w:tab w:val="left" w:pos="1985"/>
        </w:tabs>
        <w:ind w:left="1980" w:hanging="1980"/>
      </w:pPr>
      <w:r w:rsidRPr="005817B0">
        <w:t xml:space="preserve">Materialien: </w:t>
      </w:r>
      <w:r w:rsidRPr="005817B0">
        <w:tab/>
      </w:r>
      <w:r w:rsidRPr="005817B0">
        <w:tab/>
      </w:r>
      <w:r>
        <w:tab/>
      </w:r>
      <w:r>
        <w:tab/>
      </w:r>
      <w:r w:rsidRPr="005817B0">
        <w:t>Alufolie, Schere, Kleber</w:t>
      </w:r>
    </w:p>
    <w:p w:rsidR="005817B0" w:rsidRPr="005817B0" w:rsidRDefault="005817B0" w:rsidP="005817B0">
      <w:pPr>
        <w:tabs>
          <w:tab w:val="left" w:pos="1701"/>
          <w:tab w:val="left" w:pos="1985"/>
        </w:tabs>
        <w:ind w:left="1980" w:hanging="1980"/>
      </w:pPr>
      <w:r w:rsidRPr="005817B0">
        <w:t>Chemikalien:</w:t>
      </w:r>
      <w:r w:rsidRPr="005817B0">
        <w:tab/>
      </w:r>
      <w:r w:rsidRPr="005817B0">
        <w:tab/>
      </w:r>
      <w:r>
        <w:tab/>
      </w:r>
      <w:r>
        <w:tab/>
      </w:r>
      <w:r w:rsidRPr="005817B0">
        <w:t>Es werden keine Chemikalien benötigt.</w:t>
      </w:r>
    </w:p>
    <w:p w:rsidR="005817B0" w:rsidRPr="005817B0" w:rsidRDefault="005817B0" w:rsidP="005817B0">
      <w:pPr>
        <w:tabs>
          <w:tab w:val="left" w:pos="1701"/>
          <w:tab w:val="left" w:pos="1985"/>
        </w:tabs>
        <w:ind w:left="2124" w:hanging="2124"/>
      </w:pPr>
      <w:r w:rsidRPr="005817B0">
        <w:t xml:space="preserve">Durchführung: </w:t>
      </w:r>
      <w:r w:rsidRPr="005817B0">
        <w:tab/>
      </w:r>
      <w:r w:rsidRPr="005817B0">
        <w:tab/>
      </w:r>
      <w:r>
        <w:tab/>
      </w:r>
      <w:r w:rsidRPr="005817B0">
        <w:t>Schneide aus der Alufolie eine ca. 10 cm breite filterförmige Form aus. Drehe aus dem Papier einen Trichter, sodass dein Zeigefinger gerade noch durch die Öffnung passt und klebe den Trichter zusammen. Stecke deinen Finger in die Öffnung und halte diesen in die Sonne oder vor eine Lichtquelle. Halte zum Vergleich einen anderen Finger daneben.</w:t>
      </w:r>
    </w:p>
    <w:p w:rsidR="005817B0" w:rsidRPr="005817B0" w:rsidRDefault="005817B0" w:rsidP="005817B0">
      <w:pPr>
        <w:tabs>
          <w:tab w:val="left" w:pos="1701"/>
          <w:tab w:val="left" w:pos="1985"/>
        </w:tabs>
        <w:ind w:left="1980" w:hanging="1980"/>
      </w:pPr>
      <w:r w:rsidRPr="005817B0">
        <w:rPr>
          <w:noProof/>
          <w:lang w:eastAsia="de-DE"/>
        </w:rPr>
        <w:drawing>
          <wp:anchor distT="0" distB="0" distL="114300" distR="114300" simplePos="0" relativeHeight="251658240" behindDoc="0" locked="0" layoutInCell="1" allowOverlap="1" wp14:anchorId="076ABD19" wp14:editId="24E511BF">
            <wp:simplePos x="0" y="0"/>
            <wp:positionH relativeFrom="column">
              <wp:posOffset>1338580</wp:posOffset>
            </wp:positionH>
            <wp:positionV relativeFrom="paragraph">
              <wp:posOffset>331470</wp:posOffset>
            </wp:positionV>
            <wp:extent cx="3467100" cy="2311401"/>
            <wp:effectExtent l="0" t="0" r="0" b="0"/>
            <wp:wrapTopAndBottom/>
            <wp:docPr id="1" name="Inhaltsplatzhalt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Inhaltsplatzhalter 4"/>
                    <pic:cNvPicPr>
                      <a:picLocks noGrp="1"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67100" cy="2311401"/>
                    </a:xfrm>
                    <a:prstGeom prst="rect">
                      <a:avLst/>
                    </a:prstGeom>
                  </pic:spPr>
                </pic:pic>
              </a:graphicData>
            </a:graphic>
          </wp:anchor>
        </w:drawing>
      </w:r>
      <w:r w:rsidRPr="005817B0">
        <w:t>Beobachtung:</w:t>
      </w:r>
      <w:r w:rsidRPr="005817B0">
        <w:tab/>
      </w:r>
      <w:r>
        <w:tab/>
      </w:r>
      <w:r>
        <w:tab/>
      </w:r>
      <w:r w:rsidRPr="005817B0">
        <w:tab/>
        <w:t>Der Finger im Trichter heizt sich schneller auf.</w:t>
      </w:r>
    </w:p>
    <w:p w:rsidR="005817B0" w:rsidRPr="005817B0" w:rsidRDefault="005817B0" w:rsidP="005817B0">
      <w:pPr>
        <w:pStyle w:val="Beschriftung"/>
        <w:ind w:left="1416" w:firstLine="708"/>
        <w:jc w:val="left"/>
        <w:rPr>
          <w:noProof/>
        </w:rPr>
      </w:pPr>
      <w:r w:rsidRPr="005817B0">
        <w:t xml:space="preserve">Abb. </w:t>
      </w:r>
      <w:r>
        <w:t>1</w:t>
      </w:r>
      <w:bookmarkStart w:id="1" w:name="_GoBack"/>
      <w:bookmarkEnd w:id="1"/>
      <w:r w:rsidRPr="005817B0">
        <w:t xml:space="preserve"> - </w:t>
      </w:r>
      <w:r w:rsidRPr="005817B0">
        <w:rPr>
          <w:noProof/>
        </w:rPr>
        <w:t xml:space="preserve"> Abbildung des Trichters.</w:t>
      </w:r>
    </w:p>
    <w:p w:rsidR="005817B0" w:rsidRDefault="005817B0" w:rsidP="005817B0">
      <w:pPr>
        <w:tabs>
          <w:tab w:val="left" w:pos="1701"/>
          <w:tab w:val="left" w:pos="1985"/>
        </w:tabs>
        <w:ind w:left="2124" w:hanging="2124"/>
      </w:pPr>
    </w:p>
    <w:p w:rsidR="005817B0" w:rsidRPr="005817B0" w:rsidRDefault="005817B0" w:rsidP="005817B0">
      <w:pPr>
        <w:tabs>
          <w:tab w:val="left" w:pos="1701"/>
          <w:tab w:val="left" w:pos="1985"/>
        </w:tabs>
        <w:ind w:left="2124" w:hanging="2124"/>
        <w:rPr>
          <w:rFonts w:eastAsiaTheme="minorEastAsia"/>
        </w:rPr>
      </w:pPr>
      <w:r w:rsidRPr="005817B0">
        <w:t>Deutung:</w:t>
      </w:r>
      <w:r w:rsidRPr="005817B0">
        <w:tab/>
      </w:r>
      <w:r w:rsidRPr="005817B0">
        <w:tab/>
      </w:r>
      <w:r w:rsidRPr="005817B0">
        <w:tab/>
        <w:t>Die Sonnenstrahlen werden von der Alufolie reflektiert. Durch die Trichterform werden diese auf den Finger gelenkt, der sich somit schneller erwärmt.</w:t>
      </w:r>
    </w:p>
    <w:p w:rsidR="005817B0" w:rsidRPr="005817B0" w:rsidRDefault="005817B0" w:rsidP="005817B0">
      <w:pPr>
        <w:spacing w:line="276" w:lineRule="auto"/>
        <w:jc w:val="left"/>
      </w:pPr>
      <w:r w:rsidRPr="005817B0">
        <w:t>Entsorgung:</w:t>
      </w:r>
      <w:r w:rsidRPr="005817B0">
        <w:tab/>
        <w:t xml:space="preserve">           </w:t>
      </w:r>
      <w:r w:rsidRPr="005817B0">
        <w:tab/>
        <w:t xml:space="preserve">Es ist keine Entsorgung von Chemikalien erforderlich. </w:t>
      </w:r>
    </w:p>
    <w:p w:rsidR="005817B0" w:rsidRPr="005817B0" w:rsidRDefault="005817B0" w:rsidP="005817B0">
      <w:pPr>
        <w:spacing w:line="276" w:lineRule="auto"/>
        <w:ind w:left="2124" w:hanging="2124"/>
        <w:jc w:val="left"/>
        <w:rPr>
          <w:rFonts w:eastAsiaTheme="majorEastAsia" w:cstheme="majorBidi"/>
          <w:b/>
          <w:bCs/>
          <w:sz w:val="28"/>
          <w:szCs w:val="28"/>
        </w:rPr>
      </w:pPr>
      <w:r w:rsidRPr="005817B0">
        <w:t>Literatur:</w:t>
      </w:r>
      <w:r w:rsidRPr="005817B0">
        <w:tab/>
        <w:t>T. Seilnacht, http://www.seilnacht.com/Lexikon/13Alu.htm, (Zuletzt abgerufen am 02.08.2015 um 15:45 Uhr).</w:t>
      </w:r>
    </w:p>
    <w:p w:rsidR="00403D03" w:rsidRPr="005817B0" w:rsidRDefault="005817B0" w:rsidP="005817B0">
      <w:pPr>
        <w:jc w:val="left"/>
      </w:pPr>
      <w:r w:rsidRPr="005817B0">
        <w:br/>
      </w:r>
      <w:r w:rsidRPr="005817B0">
        <w:rPr>
          <w:noProof/>
          <w:lang w:eastAsia="de-DE"/>
        </w:rPr>
        <mc:AlternateContent>
          <mc:Choice Requires="wps">
            <w:drawing>
              <wp:inline distT="0" distB="0" distL="0" distR="0" wp14:anchorId="5B48D58E" wp14:editId="143591DD">
                <wp:extent cx="5873115" cy="819785"/>
                <wp:effectExtent l="13970" t="12065" r="8890" b="15875"/>
                <wp:docPr id="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1978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817B0" w:rsidRPr="00F31EBF" w:rsidRDefault="005817B0" w:rsidP="005817B0">
                            <w:pPr>
                              <w:rPr>
                                <w:color w:val="auto"/>
                              </w:rPr>
                            </w:pPr>
                            <w:r>
                              <w:rPr>
                                <w:color w:val="auto"/>
                              </w:rPr>
                              <w:t>Dieses Experiment lässt sich gut zu Beginn einer Unterrichtseinheit zum Thema Solarenergie einsetzen. Die Schülerinnen und Schüler können leicht die Strahlungsenergie der Sonne spüren und schreiben Aluminium eine reflektierende Eigenschaft zu.</w:t>
                            </w:r>
                          </w:p>
                        </w:txbxContent>
                      </wps:txbx>
                      <wps:bodyPr rot="0" vert="horz" wrap="square" lIns="91440" tIns="45720" rIns="91440" bIns="45720" anchor="t" anchorCtr="0" upright="1">
                        <a:noAutofit/>
                      </wps:bodyPr>
                    </wps:wsp>
                  </a:graphicData>
                </a:graphic>
              </wp:inline>
            </w:drawing>
          </mc:Choice>
          <mc:Fallback>
            <w:pict>
              <v:shapetype w14:anchorId="5B48D58E" id="_x0000_t202" coordsize="21600,21600" o:spt="202" path="m,l,21600r21600,l21600,xe">
                <v:stroke joinstyle="miter"/>
                <v:path gradientshapeok="t" o:connecttype="rect"/>
              </v:shapetype>
              <v:shape id="Text Box 134" o:spid="_x0000_s1026" type="#_x0000_t202" style="width:462.45pt;height: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po7QIAACsGAAAOAAAAZHJzL2Uyb0RvYy54bWysVNuO2jAQfa/Uf7D8zoZAIGy0YQUsVJW2&#10;F2m36rOxHWLVsVPbkGyr/nvHNlDafWhVLUiRx5czc2bmzM1t30h04MYKrUqcXg0x4opqJtSuxJ8e&#10;N4MZRtYRxYjUipf4iVt8O3/96qZrCz7StZaMGwQgyhZdW+LaubZIEktr3hB7pVuu4LDSpiEOTLNL&#10;mCEdoDcyGQ2H06TThrVGU24t7N7FQzwP+FXFqftQVZY7JEsMsbnwNeG79d9kfkOKnSFtLegxDPIf&#10;UTREKHB6hrojjqC9Ec+gGkGNtrpyV1Q3ia4qQXngAGzS4R9sHmrS8sAFkmPbc5rsy8HS94ePBglW&#10;4jFGijRQokfeO7TUPUrHmc9P19oCrj20cNH1cAB1Dlxte6/pF4uUXtVE7fjCGN3VnDCIL/Uvk4un&#10;Ecd6kG33TjNwRPZOB6C+Mo1PHqQDATrU6elcGx8Mhc3JLB+n6QQjCmez9DqfTYILUpxet8a6N1w3&#10;yC9KbKD2AZ0c7q3z0ZDidMU7s1oKthFSBsP3G19Jgw4EOkW6yFDuGwg17qVD/4sNA/vQVnE/bAF2&#10;aFkPETz9hi4V6iAloxze/801oZQrNwr3Xsi9Z31HbB3jZbCKLBrhQHtSNJDQC3K+gmvFgjIcETKu&#10;gaFUPngeVBVTClbvYBn2oVCh478vNpNhno1ngzyfjAfZeD0cLGeb1WCxSqfTfL1cLdfpD08wzYpa&#10;MMbVOmDakwDT7N8a/DgKonTOEjwH6KPSe+D4ULMOMeG7Yjy5HqUYDJgBvh6+pIjIHQwv6gxGRrvP&#10;wtVBeb4HPYY1u+25NWZT/z+23hk91PzCcfKMW7zRQ6ogk6esBYF4TUR1uH7bHwW31ewJpALhBD3A&#10;hIVFrc03jDqYViW2X/fEcIzkWwVyu06zzI+3YGSTfASGuTzZXp4QRQGqxA6oh+XKxZG4b43Y1eAp&#10;tr/SC5BoJYJ6vJZjVEDBGzCRApnj9PQj79IOt37N+PlPAAAA//8DAFBLAwQUAAYACAAAACEAi0Dj&#10;FtsAAAAFAQAADwAAAGRycy9kb3ducmV2LnhtbEyPwU7DMBBE70j8g7WVuFEnASES4lSA1Ds0lQq3&#10;bbyNo8R2FLtt4OtZuNDLSKsZzbwtV7MdxImm0HmnIF0mIMg1XneuVbCt17ePIEJEp3HwjhR8UYBV&#10;dX1VYqH92b3TaRNbwSUuFKjAxDgWUobGkMWw9CM59g5+shj5nFqpJzxzuR1kliQP0mLneMHgSK+G&#10;mn5ztAr6YfeCn2l7l663H7va0Lfu32qlbhbz8xOISHP8D8MvPqNDxUx7f3Q6iEEBPxL/lL08u89B&#10;7DmU5SnIqpSX9NUPAAAA//8DAFBLAQItABQABgAIAAAAIQC2gziS/gAAAOEBAAATAAAAAAAAAAAA&#10;AAAAAAAAAABbQ29udGVudF9UeXBlc10ueG1sUEsBAi0AFAAGAAgAAAAhADj9If/WAAAAlAEAAAsA&#10;AAAAAAAAAAAAAAAALwEAAF9yZWxzLy5yZWxzUEsBAi0AFAAGAAgAAAAhACp/CmjtAgAAKwYAAA4A&#10;AAAAAAAAAAAAAAAALgIAAGRycy9lMm9Eb2MueG1sUEsBAi0AFAAGAAgAAAAhAItA4xbbAAAABQEA&#10;AA8AAAAAAAAAAAAAAAAARwUAAGRycy9kb3ducmV2LnhtbFBLBQYAAAAABAAEAPMAAABPBgAAAAA=&#10;" fillcolor="white [3201]" strokecolor="#ed7d31 [3205]" strokeweight="1pt">
                <v:stroke dashstyle="dash"/>
                <v:shadow color="#868686"/>
                <v:textbox>
                  <w:txbxContent>
                    <w:p w:rsidR="005817B0" w:rsidRPr="00F31EBF" w:rsidRDefault="005817B0" w:rsidP="005817B0">
                      <w:pPr>
                        <w:rPr>
                          <w:color w:val="auto"/>
                        </w:rPr>
                      </w:pPr>
                      <w:r>
                        <w:rPr>
                          <w:color w:val="auto"/>
                        </w:rPr>
                        <w:t>Dieses Experiment lässt sich gut zu Beginn einer Unterrichtseinheit zum Thema Solarenergie einsetzen. Die Schülerinnen und Schüler können leicht die Strahlungsenergie der Sonne spüren und schreiben Aluminium eine reflektierende Eigenschaft zu.</w:t>
                      </w:r>
                    </w:p>
                  </w:txbxContent>
                </v:textbox>
                <w10:anchorlock/>
              </v:shape>
            </w:pict>
          </mc:Fallback>
        </mc:AlternateContent>
      </w:r>
    </w:p>
    <w:p w:rsidR="005817B0" w:rsidRPr="005817B0" w:rsidRDefault="005817B0"/>
    <w:sectPr w:rsidR="005817B0" w:rsidRPr="005817B0" w:rsidSect="005B0270">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703" w:rsidRDefault="00874703" w:rsidP="005817B0">
      <w:pPr>
        <w:spacing w:after="0" w:line="240" w:lineRule="auto"/>
      </w:pPr>
      <w:r>
        <w:separator/>
      </w:r>
    </w:p>
  </w:endnote>
  <w:endnote w:type="continuationSeparator" w:id="0">
    <w:p w:rsidR="00874703" w:rsidRDefault="00874703" w:rsidP="00581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703" w:rsidRDefault="00874703" w:rsidP="005817B0">
      <w:pPr>
        <w:spacing w:after="0" w:line="240" w:lineRule="auto"/>
      </w:pPr>
      <w:r>
        <w:separator/>
      </w:r>
    </w:p>
  </w:footnote>
  <w:footnote w:type="continuationSeparator" w:id="0">
    <w:p w:rsidR="00874703" w:rsidRDefault="00874703" w:rsidP="005817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B0"/>
    <w:rsid w:val="00403D03"/>
    <w:rsid w:val="005817B0"/>
    <w:rsid w:val="008747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CBFD3-33F9-4DA2-B83D-99D4C734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17B0"/>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5817B0"/>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5817B0"/>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5817B0"/>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5817B0"/>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5817B0"/>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5817B0"/>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5817B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817B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817B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817B0"/>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5817B0"/>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5817B0"/>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5817B0"/>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5817B0"/>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5817B0"/>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5817B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817B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817B0"/>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5817B0"/>
    <w:pPr>
      <w:spacing w:line="240" w:lineRule="auto"/>
    </w:pPr>
    <w:rPr>
      <w:bCs/>
      <w:color w:val="auto"/>
      <w:sz w:val="18"/>
      <w:szCs w:val="18"/>
    </w:rPr>
  </w:style>
  <w:style w:type="paragraph" w:styleId="Kopfzeile">
    <w:name w:val="header"/>
    <w:basedOn w:val="Standard"/>
    <w:link w:val="KopfzeileZchn"/>
    <w:uiPriority w:val="99"/>
    <w:unhideWhenUsed/>
    <w:rsid w:val="005817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17B0"/>
    <w:rPr>
      <w:rFonts w:ascii="Cambria" w:hAnsi="Cambria"/>
      <w:color w:val="171717" w:themeColor="background2" w:themeShade="1A"/>
    </w:rPr>
  </w:style>
  <w:style w:type="paragraph" w:styleId="Fuzeile">
    <w:name w:val="footer"/>
    <w:basedOn w:val="Standard"/>
    <w:link w:val="FuzeileZchn"/>
    <w:uiPriority w:val="99"/>
    <w:unhideWhenUsed/>
    <w:rsid w:val="005817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17B0"/>
    <w:rPr>
      <w:rFonts w:ascii="Cambria" w:hAnsi="Cambria"/>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811</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dc:creator>
  <cp:keywords/>
  <dc:description/>
  <cp:lastModifiedBy>Holle</cp:lastModifiedBy>
  <cp:revision>1</cp:revision>
  <dcterms:created xsi:type="dcterms:W3CDTF">2015-08-24T11:03:00Z</dcterms:created>
  <dcterms:modified xsi:type="dcterms:W3CDTF">2015-08-24T11:05:00Z</dcterms:modified>
</cp:coreProperties>
</file>