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90C" w:rsidRDefault="00791196" w:rsidP="00B666C9">
      <w:pPr>
        <w:pStyle w:val="berschrift1"/>
        <w:numPr>
          <w:ilvl w:val="0"/>
          <w:numId w:val="0"/>
        </w:numPr>
        <w:spacing w:before="0"/>
        <w:ind w:left="432" w:hanging="432"/>
      </w:pPr>
      <w:bookmarkStart w:id="0" w:name="_Toc425843929"/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7" type="#_x0000_t202" style="position:absolute;left:0;text-align:left;margin-left:.45pt;margin-top:41.6pt;width:453pt;height:131.1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87">
              <w:txbxContent>
                <w:p w:rsidR="00B666C9" w:rsidRDefault="00B666C9" w:rsidP="00B666C9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Im Versuch wird Soda-Lösung schrittweise mit Zitronensäure neutralisiert. Um die schrit</w:t>
                  </w:r>
                  <w:r>
                    <w:rPr>
                      <w:color w:val="auto"/>
                    </w:rPr>
                    <w:t>t</w:t>
                  </w:r>
                  <w:r>
                    <w:rPr>
                      <w:color w:val="auto"/>
                    </w:rPr>
                    <w:t>weise Neutralisation der Soda-Lösung mit den Sinnen erfahrbar zu machen, wird in dem Ve</w:t>
                  </w:r>
                  <w:r>
                    <w:rPr>
                      <w:color w:val="auto"/>
                    </w:rPr>
                    <w:t>r</w:t>
                  </w:r>
                  <w:r>
                    <w:rPr>
                      <w:color w:val="auto"/>
                    </w:rPr>
                    <w:t>such Rotkohlsaft als Indikator eingesetzt. Die Indikatorlösung wird wie im zuvor aufgefüh</w:t>
                  </w:r>
                  <w:r>
                    <w:rPr>
                      <w:color w:val="auto"/>
                    </w:rPr>
                    <w:t>r</w:t>
                  </w:r>
                  <w:r>
                    <w:rPr>
                      <w:color w:val="auto"/>
                    </w:rPr>
                    <w:t>ten Lehrerversuch beschrieben zubereitet.</w:t>
                  </w:r>
                  <w:r w:rsidRPr="000B39BE">
                    <w:rPr>
                      <w:color w:val="auto"/>
                    </w:rPr>
                    <w:t xml:space="preserve"> </w:t>
                  </w:r>
                </w:p>
                <w:p w:rsidR="00B666C9" w:rsidRPr="00C35E37" w:rsidRDefault="00B666C9" w:rsidP="007C5EC5">
                  <w:r>
                    <w:t xml:space="preserve">Den </w:t>
                  </w:r>
                  <w:proofErr w:type="spellStart"/>
                  <w:r>
                    <w:t>SuS</w:t>
                  </w:r>
                  <w:proofErr w:type="spellEnd"/>
                  <w:r>
                    <w:t xml:space="preserve"> muss Rotkohl</w:t>
                  </w:r>
                  <w:r w:rsidR="007C5EC5">
                    <w:t>saft</w:t>
                  </w:r>
                  <w:r>
                    <w:t xml:space="preserve"> als Indikator, Sodalösung als alkalische Lösung und Zitronensäur</w:t>
                  </w:r>
                  <w:r>
                    <w:t>e</w:t>
                  </w:r>
                  <w:r>
                    <w:t>lösung als  saure Lösung bekannt sein.</w:t>
                  </w:r>
                </w:p>
              </w:txbxContent>
            </v:textbox>
            <w10:wrap type="square"/>
          </v:shape>
        </w:pict>
      </w:r>
      <w:r w:rsidR="00B130A2">
        <w:t>S</w:t>
      </w:r>
      <w:r w:rsidR="002724A2">
        <w:t>V</w:t>
      </w:r>
      <w:r w:rsidR="00984EF9">
        <w:t xml:space="preserve"> –</w:t>
      </w:r>
      <w:bookmarkEnd w:id="0"/>
      <w:r w:rsidR="00B666C9">
        <w:t xml:space="preserve"> Schrittweise Neutralisation einer alkalischen Lösung</w:t>
      </w:r>
    </w:p>
    <w:p w:rsidR="00B666C9" w:rsidRPr="004B5884" w:rsidRDefault="00B666C9" w:rsidP="00B666C9">
      <w:pPr>
        <w:rPr>
          <w:b/>
          <w:bCs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901"/>
        <w:gridCol w:w="992"/>
      </w:tblGrid>
      <w:tr w:rsidR="00B666C9" w:rsidRPr="00A05542" w:rsidTr="006E1BD5">
        <w:tc>
          <w:tcPr>
            <w:tcW w:w="9072" w:type="dxa"/>
            <w:gridSpan w:val="9"/>
            <w:shd w:val="clear" w:color="auto" w:fill="4F81BD"/>
            <w:vAlign w:val="center"/>
          </w:tcPr>
          <w:p w:rsidR="00B666C9" w:rsidRPr="00A05542" w:rsidRDefault="00B666C9" w:rsidP="006E1BD5">
            <w:pPr>
              <w:spacing w:after="0"/>
              <w:jc w:val="center"/>
              <w:rPr>
                <w:b/>
                <w:bCs/>
                <w:sz w:val="6"/>
                <w:szCs w:val="6"/>
              </w:rPr>
            </w:pPr>
          </w:p>
          <w:p w:rsidR="00B666C9" w:rsidRPr="00A05542" w:rsidRDefault="00B666C9" w:rsidP="006E1BD5">
            <w:pPr>
              <w:spacing w:after="0"/>
              <w:jc w:val="center"/>
              <w:rPr>
                <w:b/>
                <w:bCs/>
              </w:rPr>
            </w:pPr>
            <w:r w:rsidRPr="00A05542">
              <w:rPr>
                <w:b/>
                <w:bCs/>
              </w:rPr>
              <w:t>Gefahrenstoffe</w:t>
            </w:r>
          </w:p>
        </w:tc>
      </w:tr>
      <w:tr w:rsidR="00B666C9" w:rsidRPr="00A05542" w:rsidTr="006E1BD5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666C9" w:rsidRPr="00A05542" w:rsidRDefault="00B666C9" w:rsidP="006E1BD5">
            <w:pPr>
              <w:spacing w:after="0" w:line="276" w:lineRule="auto"/>
              <w:jc w:val="center"/>
              <w:rPr>
                <w:b/>
                <w:bCs/>
              </w:rPr>
            </w:pPr>
            <w:r w:rsidRPr="00A05542">
              <w:t>Natriumcarbonat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666C9" w:rsidRPr="00A05542" w:rsidRDefault="00B666C9" w:rsidP="006E1BD5">
            <w:pPr>
              <w:spacing w:after="0" w:line="276" w:lineRule="auto"/>
              <w:jc w:val="center"/>
            </w:pPr>
            <w:r w:rsidRPr="00A05542">
              <w:t>H: 319</w:t>
            </w:r>
          </w:p>
        </w:tc>
        <w:tc>
          <w:tcPr>
            <w:tcW w:w="286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666C9" w:rsidRPr="00A05542" w:rsidRDefault="00B666C9" w:rsidP="006E1BD5">
            <w:pPr>
              <w:spacing w:after="0" w:line="276" w:lineRule="auto"/>
              <w:jc w:val="center"/>
            </w:pPr>
            <w:r w:rsidRPr="00A05542">
              <w:t>P: 260-</w:t>
            </w:r>
            <w:hyperlink r:id="rId8" w:anchor="P-S.C3.A4tze" w:tooltip="H- und P-Sätze" w:history="1">
              <w:r w:rsidRPr="00A05542">
                <w:rPr>
                  <w:rStyle w:val="Hyperlink"/>
                  <w:color w:val="auto"/>
                  <w:u w:val="none"/>
                </w:rPr>
                <w:t>280</w:t>
              </w:r>
            </w:hyperlink>
            <w:r w:rsidRPr="00A05542">
              <w:t>-</w:t>
            </w:r>
            <w:r w:rsidRPr="00A05542">
              <w:rPr>
                <w:rFonts w:hAnsi="Times New Roman" w:cs="Times New Roman"/>
              </w:rPr>
              <w:t>​</w:t>
            </w:r>
            <w:hyperlink r:id="rId9" w:anchor="P-S.C3.A4tze" w:tooltip="H- und P-Sätze" w:history="1">
              <w:r w:rsidRPr="00A05542">
                <w:rPr>
                  <w:rStyle w:val="Hyperlink"/>
                  <w:color w:val="auto"/>
                  <w:u w:val="none"/>
                </w:rPr>
                <w:t>305+351+338</w:t>
              </w:r>
            </w:hyperlink>
          </w:p>
        </w:tc>
      </w:tr>
      <w:tr w:rsidR="00B666C9" w:rsidRPr="00A05542" w:rsidTr="006E1BD5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B666C9" w:rsidRPr="00A05542" w:rsidRDefault="00B666C9" w:rsidP="006E1BD5">
            <w:pPr>
              <w:spacing w:after="0" w:line="276" w:lineRule="auto"/>
              <w:jc w:val="center"/>
              <w:rPr>
                <w:bCs/>
              </w:rPr>
            </w:pPr>
            <w:r w:rsidRPr="00A05542">
              <w:rPr>
                <w:color w:val="auto"/>
              </w:rPr>
              <w:t>Zitronensäure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B666C9" w:rsidRPr="00A05542" w:rsidRDefault="00B666C9" w:rsidP="006E1BD5">
            <w:pPr>
              <w:pStyle w:val="Beschriftung"/>
              <w:spacing w:after="0" w:line="276" w:lineRule="auto"/>
              <w:jc w:val="center"/>
              <w:rPr>
                <w:sz w:val="22"/>
                <w:szCs w:val="22"/>
              </w:rPr>
            </w:pPr>
            <w:r w:rsidRPr="00A05542">
              <w:rPr>
                <w:sz w:val="22"/>
                <w:szCs w:val="22"/>
              </w:rPr>
              <w:t>H: 318</w:t>
            </w:r>
          </w:p>
        </w:tc>
        <w:tc>
          <w:tcPr>
            <w:tcW w:w="2868" w:type="dxa"/>
            <w:gridSpan w:val="3"/>
            <w:shd w:val="clear" w:color="auto" w:fill="auto"/>
            <w:vAlign w:val="center"/>
          </w:tcPr>
          <w:p w:rsidR="00B666C9" w:rsidRPr="00A05542" w:rsidRDefault="00B666C9" w:rsidP="006E1BD5">
            <w:pPr>
              <w:pStyle w:val="Beschriftung"/>
              <w:spacing w:after="0" w:line="276" w:lineRule="auto"/>
              <w:jc w:val="center"/>
              <w:rPr>
                <w:sz w:val="22"/>
                <w:szCs w:val="22"/>
              </w:rPr>
            </w:pPr>
            <w:r w:rsidRPr="00A05542">
              <w:rPr>
                <w:sz w:val="22"/>
                <w:szCs w:val="22"/>
              </w:rPr>
              <w:t>P: 305+351+338-311</w:t>
            </w:r>
          </w:p>
        </w:tc>
      </w:tr>
      <w:tr w:rsidR="00B666C9" w:rsidRPr="00A05542" w:rsidTr="006E1BD5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666C9" w:rsidRPr="00A05542" w:rsidRDefault="00B666C9" w:rsidP="006E1BD5">
            <w:pPr>
              <w:spacing w:after="0"/>
              <w:jc w:val="center"/>
              <w:rPr>
                <w:b/>
                <w:bCs/>
              </w:rPr>
            </w:pPr>
            <w:r w:rsidRPr="00A05542">
              <w:rPr>
                <w:b/>
                <w:noProof/>
                <w:lang w:eastAsia="de-DE"/>
              </w:rPr>
              <w:drawing>
                <wp:inline distT="0" distB="0" distL="0" distR="0">
                  <wp:extent cx="498475" cy="498475"/>
                  <wp:effectExtent l="19050" t="0" r="0" b="0"/>
                  <wp:docPr id="37" name="Grafik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666C9" w:rsidRPr="00A05542" w:rsidRDefault="00B666C9" w:rsidP="006E1BD5">
            <w:pPr>
              <w:spacing w:after="0"/>
              <w:jc w:val="center"/>
            </w:pPr>
            <w:r w:rsidRPr="00A05542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8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666C9" w:rsidRPr="00A05542" w:rsidRDefault="00B666C9" w:rsidP="006E1BD5">
            <w:pPr>
              <w:spacing w:after="0"/>
              <w:jc w:val="center"/>
            </w:pPr>
            <w:r w:rsidRPr="00A05542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666C9" w:rsidRPr="00A05542" w:rsidRDefault="00B666C9" w:rsidP="006E1BD5">
            <w:pPr>
              <w:spacing w:after="0"/>
              <w:jc w:val="center"/>
            </w:pPr>
            <w:r w:rsidRPr="00A05542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0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666C9" w:rsidRPr="00A05542" w:rsidRDefault="00B666C9" w:rsidP="006E1BD5">
            <w:pPr>
              <w:spacing w:after="0"/>
              <w:jc w:val="center"/>
            </w:pPr>
            <w:r w:rsidRPr="00A05542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1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666C9" w:rsidRPr="00A05542" w:rsidRDefault="00B666C9" w:rsidP="006E1BD5">
            <w:pPr>
              <w:spacing w:after="0"/>
              <w:jc w:val="center"/>
            </w:pPr>
            <w:r w:rsidRPr="00A05542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2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666C9" w:rsidRPr="00A05542" w:rsidRDefault="00B666C9" w:rsidP="006E1BD5">
            <w:pPr>
              <w:spacing w:after="0"/>
              <w:jc w:val="center"/>
            </w:pPr>
            <w:r w:rsidRPr="00A05542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3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666C9" w:rsidRPr="00A05542" w:rsidRDefault="00B666C9" w:rsidP="006E1BD5">
            <w:pPr>
              <w:spacing w:after="0"/>
              <w:jc w:val="center"/>
            </w:pPr>
            <w:r w:rsidRPr="00A05542"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0" t="0" r="0" b="0"/>
                  <wp:docPr id="4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666C9" w:rsidRPr="00A05542" w:rsidRDefault="00B666C9" w:rsidP="006E1BD5">
            <w:pPr>
              <w:spacing w:after="0"/>
              <w:jc w:val="center"/>
            </w:pPr>
            <w:r w:rsidRPr="00A05542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45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66C9" w:rsidRDefault="00B666C9" w:rsidP="00B666C9">
      <w:pPr>
        <w:tabs>
          <w:tab w:val="left" w:pos="1701"/>
          <w:tab w:val="left" w:pos="1985"/>
        </w:tabs>
      </w:pPr>
    </w:p>
    <w:p w:rsidR="00B666C9" w:rsidRDefault="00B666C9" w:rsidP="00B666C9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6 Reagenzgläser, Reagenzglasgestell, Stopfen, </w:t>
      </w:r>
      <w:proofErr w:type="spellStart"/>
      <w:r>
        <w:t>Messpipette</w:t>
      </w:r>
      <w:proofErr w:type="spellEnd"/>
      <w:r>
        <w:t xml:space="preserve">, </w:t>
      </w:r>
      <w:proofErr w:type="spellStart"/>
      <w:r>
        <w:t>Peleusball</w:t>
      </w:r>
      <w:proofErr w:type="spellEnd"/>
      <w:r>
        <w:t>.</w:t>
      </w:r>
    </w:p>
    <w:p w:rsidR="00B666C9" w:rsidRPr="00ED07C2" w:rsidRDefault="00B666C9" w:rsidP="00B666C9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 xml:space="preserve">Rotkohlsaft, Natriumcarbonat, </w:t>
      </w:r>
      <w:proofErr w:type="spellStart"/>
      <w:r>
        <w:t>demin</w:t>
      </w:r>
      <w:proofErr w:type="spellEnd"/>
      <w:r>
        <w:t>. Wasser, Zitronensäure.</w:t>
      </w:r>
    </w:p>
    <w:p w:rsidR="00B666C9" w:rsidRDefault="00B666C9" w:rsidP="00B666C9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 xml:space="preserve">6 Reagenzgläser werden mit den Zahlen 1 bis 6 beschriftet und mit 1 mL Rotkohlsaft befüllt. 2 mL </w:t>
      </w:r>
      <w:proofErr w:type="spellStart"/>
      <w:r>
        <w:t>Natriumcarbonatlösung</w:t>
      </w:r>
      <w:proofErr w:type="spellEnd"/>
      <w:r>
        <w:t xml:space="preserve"> (2 g Natriumcarbonat in 20 mL Wasser) werden jeweils dazugegeben, die Reagenzgläser werden mit einem Stopfen verschlossen und gut geschüttelt. Anschließend wird schrittweise Zitronensäurelösung (4 g Zitronensäure in 40 mL Wasser) in die Reagenzgläser gegeben. In Reagenzglas eins wird keine, in Reagenzglas zwei wird 1 mL, in Reagenzglas drei werden 2 mL, in Reagenzglas vier</w:t>
      </w:r>
      <w:r w:rsidRPr="00FC19D6">
        <w:t xml:space="preserve"> </w:t>
      </w:r>
      <w:r>
        <w:t>3 mL, in Reagenzglas fünf 10 mL und in Reagenzglas sechs 15 mL Zitrone</w:t>
      </w:r>
      <w:r>
        <w:t>n</w:t>
      </w:r>
      <w:r>
        <w:t>säurelösung hinzugefügt. Die Reagenzgläser werden mit Stopfen verschlo</w:t>
      </w:r>
      <w:r>
        <w:t>s</w:t>
      </w:r>
      <w:r>
        <w:t xml:space="preserve">sen und geschüttelt. Die Farbe der Lösungen in den Reagenzgläsern wird notiert. </w:t>
      </w:r>
    </w:p>
    <w:p w:rsidR="00B666C9" w:rsidRDefault="00B666C9" w:rsidP="00B666C9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 xml:space="preserve">Die Farbe der Indikatorlösung verändert sich. Die Indikatorlösung ist lila und wird nach der Zugabe von </w:t>
      </w:r>
      <w:proofErr w:type="spellStart"/>
      <w:r>
        <w:t>Natriumcarbonatlösung</w:t>
      </w:r>
      <w:proofErr w:type="spellEnd"/>
      <w:r>
        <w:t xml:space="preserve"> grün. Nach Zugabe von Zitronensäurelösung bleibt die Indikatorlösung zunächst grün. Bei we</w:t>
      </w:r>
      <w:r>
        <w:t>i</w:t>
      </w:r>
      <w:r>
        <w:t>terer Zugabe wird sie lila, schwach lila und schließlich rosa (siehe Abb. 3).</w:t>
      </w:r>
    </w:p>
    <w:p w:rsidR="00B666C9" w:rsidRDefault="00B666C9" w:rsidP="00B666C9">
      <w:pPr>
        <w:tabs>
          <w:tab w:val="left" w:pos="1701"/>
          <w:tab w:val="left" w:pos="1985"/>
        </w:tabs>
        <w:ind w:left="1980" w:hanging="1980"/>
      </w:pPr>
    </w:p>
    <w:p w:rsidR="00B666C9" w:rsidRDefault="00B666C9" w:rsidP="00B666C9">
      <w:pPr>
        <w:keepNext/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1260475</wp:posOffset>
            </wp:positionH>
            <wp:positionV relativeFrom="paragraph">
              <wp:posOffset>5715</wp:posOffset>
            </wp:positionV>
            <wp:extent cx="2527935" cy="1793875"/>
            <wp:effectExtent l="19050" t="0" r="5715" b="0"/>
            <wp:wrapTight wrapText="bothSides">
              <wp:wrapPolygon edited="0">
                <wp:start x="-163" y="0"/>
                <wp:lineTo x="-163" y="21332"/>
                <wp:lineTo x="21649" y="21332"/>
                <wp:lineTo x="21649" y="0"/>
                <wp:lineTo x="-163" y="0"/>
              </wp:wrapPolygon>
            </wp:wrapTight>
            <wp:docPr id="36" name="Bild 27" descr="H:\DCIM\100SSCAM\S6301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:\DCIM\100SSCAM\S630116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25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5" cy="179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66C9" w:rsidRDefault="00B666C9" w:rsidP="00B666C9">
      <w:pPr>
        <w:pStyle w:val="Beschriftung"/>
        <w:jc w:val="left"/>
      </w:pPr>
    </w:p>
    <w:p w:rsidR="00B666C9" w:rsidRDefault="00B666C9" w:rsidP="00B666C9">
      <w:pPr>
        <w:pStyle w:val="Beschriftung"/>
        <w:jc w:val="left"/>
      </w:pPr>
    </w:p>
    <w:p w:rsidR="00B666C9" w:rsidRDefault="00B666C9" w:rsidP="00B666C9">
      <w:pPr>
        <w:pStyle w:val="Beschriftung"/>
        <w:jc w:val="left"/>
      </w:pPr>
    </w:p>
    <w:p w:rsidR="00B666C9" w:rsidRDefault="00B666C9" w:rsidP="00B666C9">
      <w:pPr>
        <w:pStyle w:val="Beschriftung"/>
        <w:jc w:val="left"/>
      </w:pPr>
    </w:p>
    <w:p w:rsidR="00B666C9" w:rsidRDefault="00B666C9" w:rsidP="00B666C9">
      <w:pPr>
        <w:pStyle w:val="Beschriftung"/>
        <w:jc w:val="left"/>
      </w:pPr>
    </w:p>
    <w:p w:rsidR="00B666C9" w:rsidRDefault="00B666C9" w:rsidP="00B666C9">
      <w:pPr>
        <w:pStyle w:val="Beschriftung"/>
        <w:jc w:val="left"/>
      </w:pPr>
    </w:p>
    <w:p w:rsidR="00B666C9" w:rsidRDefault="00B666C9" w:rsidP="00B666C9">
      <w:pPr>
        <w:pStyle w:val="Beschriftung"/>
        <w:ind w:left="1985"/>
      </w:pPr>
      <w:r>
        <w:t>Abb. 3 - </w:t>
      </w:r>
      <w:r>
        <w:rPr>
          <w:noProof/>
        </w:rPr>
        <w:t>Indikatorlösung mit Natriumcarbonatlösung und unterschiedlichen Mengen an Zitronensäurelösung.</w:t>
      </w:r>
    </w:p>
    <w:p w:rsidR="00B666C9" w:rsidRDefault="00B666C9" w:rsidP="00B666C9">
      <w:pPr>
        <w:tabs>
          <w:tab w:val="left" w:pos="1701"/>
          <w:tab w:val="left" w:pos="1985"/>
        </w:tabs>
        <w:ind w:left="1985" w:hanging="1985"/>
        <w:rPr>
          <w:rFonts w:eastAsiaTheme="minorEastAsia"/>
        </w:rPr>
      </w:pPr>
      <w:r>
        <w:t>Deutung:</w:t>
      </w:r>
      <w:r>
        <w:tab/>
      </w:r>
      <w:r>
        <w:tab/>
        <w:t xml:space="preserve">Der pH-Wert der </w:t>
      </w:r>
      <w:proofErr w:type="spellStart"/>
      <w:r>
        <w:t>Natriumcarbonatlösung</w:t>
      </w:r>
      <w:proofErr w:type="spellEnd"/>
      <w:r>
        <w:t xml:space="preserve"> wird durch die Zugabe von Zitr</w:t>
      </w:r>
      <w:r>
        <w:t>o</w:t>
      </w:r>
      <w:r>
        <w:t>nensäure verändert. Er wird vom alkalischen in den sauren Bereich ve</w:t>
      </w:r>
      <w:r>
        <w:t>r</w:t>
      </w:r>
      <w:r>
        <w:t xml:space="preserve">schoben. Die </w:t>
      </w:r>
      <w:proofErr w:type="spellStart"/>
      <w:r>
        <w:t>Natriumcarbonatlösung</w:t>
      </w:r>
      <w:proofErr w:type="spellEnd"/>
      <w:r>
        <w:t xml:space="preserve"> wird neutralisiert. Es kann also ve</w:t>
      </w:r>
      <w:r>
        <w:t>r</w:t>
      </w:r>
      <w:r>
        <w:t>allgemeinert werden, dass alkalische Lösungen sich mit sauren Lösungen neutralisieren lassen.</w:t>
      </w:r>
    </w:p>
    <w:p w:rsidR="00B666C9" w:rsidRDefault="00B666C9" w:rsidP="00B666C9">
      <w:pPr>
        <w:spacing w:line="276" w:lineRule="auto"/>
        <w:ind w:left="1985" w:hanging="1985"/>
        <w:jc w:val="left"/>
        <w:rPr>
          <w:color w:val="auto"/>
        </w:rPr>
      </w:pPr>
      <w:r>
        <w:t>Entsorgung:</w:t>
      </w:r>
      <w:r>
        <w:tab/>
        <w:t xml:space="preserve">Die Lösungen werden über das </w:t>
      </w:r>
      <w:r w:rsidRPr="00F120DC">
        <w:rPr>
          <w:color w:val="auto"/>
        </w:rPr>
        <w:t>Abwasser</w:t>
      </w:r>
      <w:r>
        <w:rPr>
          <w:color w:val="auto"/>
        </w:rPr>
        <w:t xml:space="preserve"> entsorgt</w:t>
      </w:r>
      <w:r w:rsidRPr="00F120DC">
        <w:rPr>
          <w:color w:val="auto"/>
        </w:rPr>
        <w:t>.</w:t>
      </w:r>
    </w:p>
    <w:p w:rsidR="00B666C9" w:rsidRDefault="00B666C9" w:rsidP="00B666C9">
      <w:pPr>
        <w:ind w:left="1985" w:hanging="1985"/>
        <w:rPr>
          <w:rFonts w:asciiTheme="majorHAnsi" w:hAnsiTheme="majorHAnsi"/>
          <w:bCs/>
          <w:color w:val="auto"/>
        </w:rPr>
      </w:pPr>
      <w:r>
        <w:rPr>
          <w:color w:val="auto"/>
        </w:rPr>
        <w:t>Literatur:</w:t>
      </w:r>
      <w:r>
        <w:rPr>
          <w:color w:val="auto"/>
        </w:rPr>
        <w:tab/>
        <w:t>Arbeitsgemeinschaft Naturwissenschaft und Technik, Eine Zusammena</w:t>
      </w:r>
      <w:r>
        <w:rPr>
          <w:color w:val="auto"/>
        </w:rPr>
        <w:t>r</w:t>
      </w:r>
      <w:r>
        <w:rPr>
          <w:color w:val="auto"/>
        </w:rPr>
        <w:t xml:space="preserve">beit der BASF Aktiengesellschaft, der Chemieverbände Rheinland Pfalz und 10 Gymnasien im Rhein-Neckar-Dreieck, </w:t>
      </w:r>
      <w:hyperlink r:id="rId20" w:history="1">
        <w:r w:rsidRPr="00222B32">
          <w:rPr>
            <w:rStyle w:val="Hyperlink"/>
            <w:color w:val="auto"/>
            <w:u w:val="none"/>
          </w:rPr>
          <w:t xml:space="preserve">www.basf.com/group/corporate/ site-ludwigshafen/de/function/conversions:/publish/content/about-basf/ </w:t>
        </w:r>
        <w:proofErr w:type="spellStart"/>
        <w:r w:rsidRPr="00222B32">
          <w:rPr>
            <w:rStyle w:val="Hyperlink"/>
            <w:color w:val="auto"/>
            <w:u w:val="none"/>
          </w:rPr>
          <w:t>worldwide</w:t>
        </w:r>
        <w:proofErr w:type="spellEnd"/>
        <w:r w:rsidRPr="00222B32">
          <w:rPr>
            <w:rStyle w:val="Hyperlink"/>
            <w:color w:val="auto"/>
            <w:u w:val="none"/>
          </w:rPr>
          <w:t>/</w:t>
        </w:r>
        <w:proofErr w:type="spellStart"/>
        <w:r w:rsidRPr="00222B32">
          <w:rPr>
            <w:rStyle w:val="Hyperlink"/>
            <w:color w:val="auto"/>
            <w:u w:val="none"/>
          </w:rPr>
          <w:t>europe</w:t>
        </w:r>
        <w:proofErr w:type="spellEnd"/>
        <w:r w:rsidRPr="00222B32">
          <w:rPr>
            <w:rStyle w:val="Hyperlink"/>
            <w:color w:val="auto"/>
            <w:u w:val="none"/>
          </w:rPr>
          <w:t xml:space="preserve">/Ludwigshafen/Education/Unterrichtsmaterialien/ </w:t>
        </w:r>
        <w:proofErr w:type="spellStart"/>
        <w:r w:rsidRPr="00222B32">
          <w:rPr>
            <w:rStyle w:val="Hyperlink"/>
            <w:color w:val="auto"/>
            <w:u w:val="none"/>
          </w:rPr>
          <w:t>d</w:t>
        </w:r>
        <w:r w:rsidRPr="00222B32">
          <w:rPr>
            <w:rStyle w:val="Hyperlink"/>
            <w:color w:val="auto"/>
            <w:u w:val="none"/>
          </w:rPr>
          <w:t>a</w:t>
        </w:r>
        <w:r w:rsidRPr="00222B32">
          <w:rPr>
            <w:rStyle w:val="Hyperlink"/>
            <w:color w:val="auto"/>
            <w:u w:val="none"/>
          </w:rPr>
          <w:t>ta</w:t>
        </w:r>
        <w:proofErr w:type="spellEnd"/>
        <w:r w:rsidRPr="00222B32">
          <w:rPr>
            <w:rStyle w:val="Hyperlink"/>
            <w:color w:val="auto"/>
            <w:u w:val="none"/>
          </w:rPr>
          <w:t>/</w:t>
        </w:r>
        <w:proofErr w:type="spellStart"/>
        <w:r w:rsidRPr="00222B32">
          <w:rPr>
            <w:rStyle w:val="Hyperlink"/>
            <w:color w:val="auto"/>
            <w:u w:val="none"/>
          </w:rPr>
          <w:t>mittelstufe</w:t>
        </w:r>
        <w:proofErr w:type="spellEnd"/>
        <w:r w:rsidRPr="00222B32">
          <w:rPr>
            <w:rStyle w:val="Hyperlink"/>
            <w:color w:val="auto"/>
            <w:u w:val="none"/>
          </w:rPr>
          <w:t>/S_uren_und_Laugen.pdf</w:t>
        </w:r>
      </w:hyperlink>
      <w:r w:rsidRPr="00222B32">
        <w:rPr>
          <w:color w:val="auto"/>
        </w:rPr>
        <w:t>,</w:t>
      </w:r>
      <w:r w:rsidRPr="00222B32">
        <w:rPr>
          <w:rFonts w:asciiTheme="majorHAnsi" w:hAnsiTheme="majorHAnsi"/>
          <w:b/>
          <w:color w:val="auto"/>
        </w:rPr>
        <w:t xml:space="preserve"> </w:t>
      </w:r>
      <w:r w:rsidRPr="00F120DC">
        <w:rPr>
          <w:rFonts w:asciiTheme="majorHAnsi" w:hAnsiTheme="majorHAnsi"/>
          <w:bCs/>
          <w:color w:val="auto"/>
        </w:rPr>
        <w:t>(</w:t>
      </w:r>
      <w:r>
        <w:rPr>
          <w:rFonts w:asciiTheme="majorHAnsi" w:hAnsiTheme="majorHAnsi"/>
          <w:bCs/>
          <w:color w:val="auto"/>
        </w:rPr>
        <w:t xml:space="preserve">Zuletzt </w:t>
      </w:r>
      <w:r>
        <w:rPr>
          <w:rFonts w:asciiTheme="majorHAnsi" w:hAnsiTheme="majorHAnsi"/>
        </w:rPr>
        <w:t xml:space="preserve">abgerufen am </w:t>
      </w:r>
      <w:r w:rsidRPr="00B937A2">
        <w:rPr>
          <w:rFonts w:asciiTheme="majorHAnsi" w:hAnsiTheme="majorHAnsi"/>
        </w:rPr>
        <w:t>2</w:t>
      </w:r>
      <w:r>
        <w:rPr>
          <w:rFonts w:asciiTheme="majorHAnsi" w:hAnsiTheme="majorHAnsi"/>
        </w:rPr>
        <w:t>8</w:t>
      </w:r>
      <w:r w:rsidRPr="00B937A2">
        <w:rPr>
          <w:rFonts w:asciiTheme="majorHAnsi" w:hAnsiTheme="majorHAnsi"/>
        </w:rPr>
        <w:t>.</w:t>
      </w:r>
      <w:r>
        <w:rPr>
          <w:rFonts w:asciiTheme="majorHAnsi" w:hAnsiTheme="majorHAnsi"/>
        </w:rPr>
        <w:t>07</w:t>
      </w:r>
      <w:r w:rsidRPr="00B937A2">
        <w:rPr>
          <w:rFonts w:asciiTheme="majorHAnsi" w:hAnsiTheme="majorHAnsi"/>
        </w:rPr>
        <w:t>.201</w:t>
      </w:r>
      <w:r>
        <w:rPr>
          <w:rFonts w:asciiTheme="majorHAnsi" w:hAnsiTheme="majorHAnsi"/>
        </w:rPr>
        <w:t>5</w:t>
      </w:r>
      <w:r w:rsidRPr="00B937A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um 15:00 Uhr</w:t>
      </w:r>
      <w:r w:rsidRPr="00F120DC">
        <w:rPr>
          <w:rFonts w:asciiTheme="majorHAnsi" w:hAnsiTheme="majorHAnsi"/>
          <w:bCs/>
          <w:color w:val="auto"/>
        </w:rPr>
        <w:t>)</w:t>
      </w:r>
      <w:r>
        <w:rPr>
          <w:rFonts w:asciiTheme="majorHAnsi" w:hAnsiTheme="majorHAnsi"/>
          <w:bCs/>
          <w:color w:val="auto"/>
        </w:rPr>
        <w:t>.</w:t>
      </w:r>
    </w:p>
    <w:p w:rsidR="00442EC1" w:rsidRPr="00E82159" w:rsidRDefault="00791196" w:rsidP="00B666C9">
      <w:pPr>
        <w:ind w:left="1985" w:hanging="1985"/>
        <w:rPr>
          <w:color w:val="auto"/>
        </w:rPr>
      </w:pPr>
      <w:r w:rsidRPr="00791196">
        <w:pict>
          <v:shape id="_x0000_s1088" type="#_x0000_t202" style="width:453pt;height:124.15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88">
              <w:txbxContent>
                <w:p w:rsidR="00442EC1" w:rsidRPr="00E34C5E" w:rsidRDefault="00442EC1" w:rsidP="00442EC1">
                  <w:pPr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 xml:space="preserve"> Der Versuch kann im Unterricht als Bestätigungsexperiment eingesetzt werden, nachdem die </w:t>
                  </w:r>
                  <w:proofErr w:type="spellStart"/>
                  <w:r>
                    <w:rPr>
                      <w:bCs/>
                      <w:color w:val="auto"/>
                    </w:rPr>
                    <w:t>SuS</w:t>
                  </w:r>
                  <w:proofErr w:type="spellEnd"/>
                  <w:r>
                    <w:rPr>
                      <w:bCs/>
                      <w:color w:val="auto"/>
                    </w:rPr>
                    <w:t xml:space="preserve"> Hypothesen bezüglich der Frage „Was passiert, wenn eine saure und alkalische L</w:t>
                  </w:r>
                  <w:r>
                    <w:rPr>
                      <w:bCs/>
                      <w:color w:val="auto"/>
                    </w:rPr>
                    <w:t>ö</w:t>
                  </w:r>
                  <w:r>
                    <w:rPr>
                      <w:bCs/>
                      <w:color w:val="auto"/>
                    </w:rPr>
                    <w:t>sung zusammengegeben werden?“ aufgestellt haben. Im Anschluss an diesem Versuch kö</w:t>
                  </w:r>
                  <w:r>
                    <w:rPr>
                      <w:bCs/>
                      <w:color w:val="auto"/>
                    </w:rPr>
                    <w:t>n</w:t>
                  </w:r>
                  <w:r>
                    <w:rPr>
                      <w:bCs/>
                      <w:color w:val="auto"/>
                    </w:rPr>
                    <w:t xml:space="preserve">nen </w:t>
                  </w:r>
                  <w:r>
                    <w:rPr>
                      <w:color w:val="auto"/>
                    </w:rPr>
                    <w:t>die Verwendungsmöglichkeiten von sauren und alkalischen Lösungen im Alltag themat</w:t>
                  </w:r>
                  <w:r>
                    <w:rPr>
                      <w:color w:val="auto"/>
                    </w:rPr>
                    <w:t>i</w:t>
                  </w:r>
                  <w:r>
                    <w:rPr>
                      <w:color w:val="auto"/>
                    </w:rPr>
                    <w:t>siert werden, wie z.B. die Neutralisation von sauren Böden mithilfe von Kalk oder die Neutr</w:t>
                  </w:r>
                  <w:r>
                    <w:rPr>
                      <w:color w:val="auto"/>
                    </w:rPr>
                    <w:t>a</w:t>
                  </w:r>
                  <w:r>
                    <w:rPr>
                      <w:color w:val="auto"/>
                    </w:rPr>
                    <w:t xml:space="preserve">lisation von Kalk mithilfe von </w:t>
                  </w:r>
                  <w:proofErr w:type="spellStart"/>
                  <w:r>
                    <w:rPr>
                      <w:color w:val="auto"/>
                    </w:rPr>
                    <w:t>Entkalkern</w:t>
                  </w:r>
                  <w:proofErr w:type="spellEnd"/>
                  <w:r>
                    <w:rPr>
                      <w:color w:val="auto"/>
                    </w:rPr>
                    <w:t xml:space="preserve"> (Essigsäure, Zitronensäure).</w:t>
                  </w:r>
                </w:p>
              </w:txbxContent>
            </v:textbox>
            <w10:wrap type="none"/>
            <w10:anchorlock/>
          </v:shape>
        </w:pict>
      </w:r>
    </w:p>
    <w:p w:rsidR="00B666C9" w:rsidRPr="00B666C9" w:rsidRDefault="00B666C9" w:rsidP="00B666C9"/>
    <w:p w:rsidR="00912120" w:rsidRPr="009A5163" w:rsidRDefault="00912120" w:rsidP="009A5163">
      <w:pPr>
        <w:tabs>
          <w:tab w:val="left" w:pos="1701"/>
          <w:tab w:val="left" w:pos="1985"/>
        </w:tabs>
      </w:pPr>
    </w:p>
    <w:sectPr w:rsidR="00912120" w:rsidRPr="009A5163" w:rsidSect="00AA3A1E">
      <w:headerReference w:type="default" r:id="rId21"/>
      <w:pgSz w:w="11906" w:h="16838" w:code="9"/>
      <w:pgMar w:top="1418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F62" w:rsidRDefault="00932F62" w:rsidP="0086227B">
      <w:pPr>
        <w:spacing w:after="0" w:line="240" w:lineRule="auto"/>
      </w:pPr>
      <w:r>
        <w:separator/>
      </w:r>
    </w:p>
  </w:endnote>
  <w:endnote w:type="continuationSeparator" w:id="0">
    <w:p w:rsidR="00932F62" w:rsidRDefault="00932F62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F62" w:rsidRDefault="00932F62" w:rsidP="0086227B">
      <w:pPr>
        <w:spacing w:after="0" w:line="240" w:lineRule="auto"/>
      </w:pPr>
      <w:r>
        <w:separator/>
      </w:r>
    </w:p>
  </w:footnote>
  <w:footnote w:type="continuationSeparator" w:id="0">
    <w:p w:rsidR="00932F62" w:rsidRDefault="00932F62" w:rsidP="0086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689263763"/>
      <w:docPartObj>
        <w:docPartGallery w:val="Page Numbers (Top of Page)"/>
        <w:docPartUnique/>
      </w:docPartObj>
    </w:sdtPr>
    <w:sdtContent>
      <w:p w:rsidR="00690D42" w:rsidRPr="0080101C" w:rsidRDefault="00791196" w:rsidP="002724A2">
        <w:pPr>
          <w:pStyle w:val="Kopfzeile"/>
          <w:tabs>
            <w:tab w:val="left" w:pos="0"/>
            <w:tab w:val="left" w:pos="284"/>
          </w:tabs>
          <w:jc w:val="right"/>
          <w:rPr>
            <w:rFonts w:asciiTheme="majorHAnsi" w:hAnsiTheme="majorHAnsi"/>
            <w:sz w:val="20"/>
            <w:szCs w:val="20"/>
          </w:rPr>
        </w:pPr>
        <w:fldSimple w:instr=" STYLEREF  &quot;Überschrift 1&quot;  \* MERGEFORMAT ">
          <w:r w:rsidR="007C5EC5">
            <w:rPr>
              <w:noProof/>
            </w:rPr>
            <w:t>SV – Schrittweise Neutralisation einer alkalischen Lösung</w:t>
          </w:r>
        </w:fldSimple>
        <w:r w:rsidR="002724A2">
          <w:tab/>
        </w:r>
        <w:r w:rsidRPr="0080101C">
          <w:rPr>
            <w:rFonts w:asciiTheme="majorHAnsi" w:hAnsiTheme="majorHAnsi"/>
            <w:sz w:val="20"/>
            <w:szCs w:val="20"/>
          </w:rPr>
          <w:fldChar w:fldCharType="begin"/>
        </w:r>
        <w:r w:rsidR="00AA3A1E" w:rsidRPr="0080101C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Pr="0080101C">
          <w:rPr>
            <w:rFonts w:asciiTheme="majorHAnsi" w:hAnsiTheme="majorHAnsi"/>
            <w:sz w:val="20"/>
            <w:szCs w:val="20"/>
          </w:rPr>
          <w:fldChar w:fldCharType="separate"/>
        </w:r>
        <w:r w:rsidR="007C5EC5">
          <w:rPr>
            <w:rFonts w:asciiTheme="majorHAnsi" w:hAnsiTheme="majorHAnsi"/>
            <w:noProof/>
            <w:sz w:val="20"/>
            <w:szCs w:val="20"/>
          </w:rPr>
          <w:t>1</w:t>
        </w:r>
        <w:r w:rsidRPr="0080101C">
          <w:rPr>
            <w:rFonts w:asciiTheme="majorHAnsi" w:hAnsiTheme="majorHAnsi"/>
            <w:sz w:val="20"/>
            <w:szCs w:val="20"/>
          </w:rPr>
          <w:fldChar w:fldCharType="end"/>
        </w:r>
        <w:r w:rsidR="00AA3A1E">
          <w:tab/>
        </w:r>
        <w:r w:rsidR="00AA3A1E">
          <w:tab/>
        </w:r>
        <w:r w:rsidR="00690D42" w:rsidRPr="0080101C">
          <w:rPr>
            <w:rFonts w:asciiTheme="majorHAnsi" w:hAnsiTheme="majorHAnsi"/>
            <w:sz w:val="20"/>
            <w:szCs w:val="20"/>
          </w:rPr>
          <w:tab/>
        </w:r>
        <w:r w:rsidR="00690D42">
          <w:rPr>
            <w:rFonts w:asciiTheme="majorHAnsi" w:hAnsiTheme="majorHAnsi"/>
            <w:sz w:val="20"/>
            <w:szCs w:val="20"/>
          </w:rPr>
          <w:tab/>
        </w:r>
        <w:r w:rsidR="00690D42" w:rsidRPr="0080101C">
          <w:rPr>
            <w:rFonts w:asciiTheme="majorHAnsi" w:hAnsiTheme="majorHAnsi"/>
            <w:sz w:val="20"/>
            <w:szCs w:val="20"/>
          </w:rPr>
          <w:tab/>
        </w:r>
        <w:r w:rsidR="00690D42" w:rsidRPr="0080101C">
          <w:rPr>
            <w:rFonts w:asciiTheme="majorHAnsi" w:hAnsiTheme="majorHAnsi" w:cs="Arial"/>
            <w:sz w:val="20"/>
            <w:szCs w:val="20"/>
          </w:rPr>
          <w:t xml:space="preserve"> </w:t>
        </w:r>
      </w:p>
    </w:sdtContent>
  </w:sdt>
  <w:p w:rsidR="00690D42" w:rsidRPr="0080101C" w:rsidRDefault="00791196" w:rsidP="0049087A">
    <w:pPr>
      <w:pStyle w:val="Kopfzeile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20"/>
        <w:szCs w:val="20"/>
        <w:lang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3.35pt;margin-top:3.05pt;width:462pt;height:.05pt;flip:x;z-index:251666432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5"/>
  </w:num>
  <w:num w:numId="12">
    <w:abstractNumId w:val="1"/>
  </w:num>
  <w:num w:numId="13">
    <w:abstractNumId w:val="7"/>
  </w:num>
  <w:num w:numId="14">
    <w:abstractNumId w:val="6"/>
  </w:num>
  <w:num w:numId="15">
    <w:abstractNumId w:val="9"/>
  </w:num>
  <w:num w:numId="16">
    <w:abstractNumId w:val="2"/>
  </w:num>
  <w:num w:numId="17">
    <w:abstractNumId w:val="10"/>
  </w:num>
  <w:num w:numId="18">
    <w:abstractNumId w:val="3"/>
  </w:num>
  <w:num w:numId="19">
    <w:abstractNumId w:val="0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40962"/>
    <o:shapelayout v:ext="edit">
      <o:idmap v:ext="edit" data="2"/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6227B"/>
    <w:rsid w:val="00005197"/>
    <w:rsid w:val="000073F3"/>
    <w:rsid w:val="00007E3F"/>
    <w:rsid w:val="00011800"/>
    <w:rsid w:val="0001297F"/>
    <w:rsid w:val="000137A3"/>
    <w:rsid w:val="00013CCF"/>
    <w:rsid w:val="00014E7D"/>
    <w:rsid w:val="00015FE6"/>
    <w:rsid w:val="00020F27"/>
    <w:rsid w:val="00022871"/>
    <w:rsid w:val="0003145F"/>
    <w:rsid w:val="00034864"/>
    <w:rsid w:val="00037EEB"/>
    <w:rsid w:val="00041562"/>
    <w:rsid w:val="00044334"/>
    <w:rsid w:val="000465E6"/>
    <w:rsid w:val="00056798"/>
    <w:rsid w:val="00061979"/>
    <w:rsid w:val="0006287D"/>
    <w:rsid w:val="0006684E"/>
    <w:rsid w:val="00066DE1"/>
    <w:rsid w:val="00067AEC"/>
    <w:rsid w:val="0007005A"/>
    <w:rsid w:val="00072812"/>
    <w:rsid w:val="00073F1E"/>
    <w:rsid w:val="000745CC"/>
    <w:rsid w:val="00074A34"/>
    <w:rsid w:val="00074BC0"/>
    <w:rsid w:val="0007697C"/>
    <w:rsid w:val="0007729E"/>
    <w:rsid w:val="000800BB"/>
    <w:rsid w:val="00080AEF"/>
    <w:rsid w:val="00083586"/>
    <w:rsid w:val="000835D3"/>
    <w:rsid w:val="00084850"/>
    <w:rsid w:val="00087B18"/>
    <w:rsid w:val="00090175"/>
    <w:rsid w:val="000969FD"/>
    <w:rsid w:val="000972FF"/>
    <w:rsid w:val="0009736D"/>
    <w:rsid w:val="000A7709"/>
    <w:rsid w:val="000B0523"/>
    <w:rsid w:val="000B6ECC"/>
    <w:rsid w:val="000C4EB4"/>
    <w:rsid w:val="000D10FB"/>
    <w:rsid w:val="000D2C37"/>
    <w:rsid w:val="000D5E4A"/>
    <w:rsid w:val="000D63D8"/>
    <w:rsid w:val="000D7381"/>
    <w:rsid w:val="000E0EBE"/>
    <w:rsid w:val="000E21A7"/>
    <w:rsid w:val="000E5561"/>
    <w:rsid w:val="000E7DB1"/>
    <w:rsid w:val="000F5EEC"/>
    <w:rsid w:val="001022B4"/>
    <w:rsid w:val="0010790B"/>
    <w:rsid w:val="001137C8"/>
    <w:rsid w:val="00115A1D"/>
    <w:rsid w:val="00117118"/>
    <w:rsid w:val="0012481E"/>
    <w:rsid w:val="00125CEA"/>
    <w:rsid w:val="00126F97"/>
    <w:rsid w:val="0012753E"/>
    <w:rsid w:val="00134644"/>
    <w:rsid w:val="0013621E"/>
    <w:rsid w:val="00141396"/>
    <w:rsid w:val="0014467A"/>
    <w:rsid w:val="00147AF4"/>
    <w:rsid w:val="00153EA8"/>
    <w:rsid w:val="001547EA"/>
    <w:rsid w:val="00154F00"/>
    <w:rsid w:val="00155DBB"/>
    <w:rsid w:val="001572BB"/>
    <w:rsid w:val="00157F3D"/>
    <w:rsid w:val="00157FA0"/>
    <w:rsid w:val="001607D1"/>
    <w:rsid w:val="00163DEC"/>
    <w:rsid w:val="0017181F"/>
    <w:rsid w:val="0018293C"/>
    <w:rsid w:val="001948DD"/>
    <w:rsid w:val="00194CAD"/>
    <w:rsid w:val="001A546C"/>
    <w:rsid w:val="001A7524"/>
    <w:rsid w:val="001B46E0"/>
    <w:rsid w:val="001B4A83"/>
    <w:rsid w:val="001B4CAF"/>
    <w:rsid w:val="001C0C2D"/>
    <w:rsid w:val="001C5EFC"/>
    <w:rsid w:val="001D0BA2"/>
    <w:rsid w:val="001D4541"/>
    <w:rsid w:val="001D5CC5"/>
    <w:rsid w:val="001E4D4C"/>
    <w:rsid w:val="001E649D"/>
    <w:rsid w:val="001F0876"/>
    <w:rsid w:val="001F26A1"/>
    <w:rsid w:val="001F400A"/>
    <w:rsid w:val="00200DC3"/>
    <w:rsid w:val="002019A3"/>
    <w:rsid w:val="00202025"/>
    <w:rsid w:val="00206D6B"/>
    <w:rsid w:val="00211BB4"/>
    <w:rsid w:val="00216E3C"/>
    <w:rsid w:val="00217853"/>
    <w:rsid w:val="002206F9"/>
    <w:rsid w:val="002208FB"/>
    <w:rsid w:val="00224766"/>
    <w:rsid w:val="0022554F"/>
    <w:rsid w:val="002274F3"/>
    <w:rsid w:val="00230C6E"/>
    <w:rsid w:val="0023241F"/>
    <w:rsid w:val="002347FE"/>
    <w:rsid w:val="002348B5"/>
    <w:rsid w:val="00234A17"/>
    <w:rsid w:val="002375EF"/>
    <w:rsid w:val="00237984"/>
    <w:rsid w:val="002424A9"/>
    <w:rsid w:val="0024324F"/>
    <w:rsid w:val="00246280"/>
    <w:rsid w:val="00251BD1"/>
    <w:rsid w:val="00253CA5"/>
    <w:rsid w:val="00254369"/>
    <w:rsid w:val="00254F3F"/>
    <w:rsid w:val="00260C01"/>
    <w:rsid w:val="0026285C"/>
    <w:rsid w:val="00262C39"/>
    <w:rsid w:val="0026410F"/>
    <w:rsid w:val="0026441B"/>
    <w:rsid w:val="00264F81"/>
    <w:rsid w:val="00270289"/>
    <w:rsid w:val="002724A2"/>
    <w:rsid w:val="002742C8"/>
    <w:rsid w:val="0028080E"/>
    <w:rsid w:val="0028646F"/>
    <w:rsid w:val="00287018"/>
    <w:rsid w:val="0028750E"/>
    <w:rsid w:val="00292325"/>
    <w:rsid w:val="002944CF"/>
    <w:rsid w:val="00297F73"/>
    <w:rsid w:val="002A00AA"/>
    <w:rsid w:val="002A1B64"/>
    <w:rsid w:val="002A413B"/>
    <w:rsid w:val="002A716F"/>
    <w:rsid w:val="002A7855"/>
    <w:rsid w:val="002B041D"/>
    <w:rsid w:val="002B0B14"/>
    <w:rsid w:val="002C014B"/>
    <w:rsid w:val="002C073B"/>
    <w:rsid w:val="002C502E"/>
    <w:rsid w:val="002C5903"/>
    <w:rsid w:val="002D4D9A"/>
    <w:rsid w:val="002D660E"/>
    <w:rsid w:val="002D7AB9"/>
    <w:rsid w:val="002E0F34"/>
    <w:rsid w:val="002E19E0"/>
    <w:rsid w:val="002E1F0A"/>
    <w:rsid w:val="002E2DD3"/>
    <w:rsid w:val="002E38A0"/>
    <w:rsid w:val="002E4B9C"/>
    <w:rsid w:val="002E5FCC"/>
    <w:rsid w:val="002F25D2"/>
    <w:rsid w:val="002F38EE"/>
    <w:rsid w:val="002F3A13"/>
    <w:rsid w:val="002F7C9B"/>
    <w:rsid w:val="00300C2B"/>
    <w:rsid w:val="00301101"/>
    <w:rsid w:val="00307C0D"/>
    <w:rsid w:val="003113B2"/>
    <w:rsid w:val="0031620D"/>
    <w:rsid w:val="00331C46"/>
    <w:rsid w:val="00333E0D"/>
    <w:rsid w:val="0033677B"/>
    <w:rsid w:val="00336B3B"/>
    <w:rsid w:val="00336F49"/>
    <w:rsid w:val="00337B69"/>
    <w:rsid w:val="00337F0A"/>
    <w:rsid w:val="00340D88"/>
    <w:rsid w:val="00344BB7"/>
    <w:rsid w:val="0034518F"/>
    <w:rsid w:val="00345293"/>
    <w:rsid w:val="00345F54"/>
    <w:rsid w:val="003511FC"/>
    <w:rsid w:val="00353D44"/>
    <w:rsid w:val="00362A36"/>
    <w:rsid w:val="003655AA"/>
    <w:rsid w:val="003731AC"/>
    <w:rsid w:val="0037651E"/>
    <w:rsid w:val="00377662"/>
    <w:rsid w:val="00381C71"/>
    <w:rsid w:val="0038284A"/>
    <w:rsid w:val="003837C2"/>
    <w:rsid w:val="00384682"/>
    <w:rsid w:val="00394F50"/>
    <w:rsid w:val="003975AD"/>
    <w:rsid w:val="003A4BB9"/>
    <w:rsid w:val="003A5F2C"/>
    <w:rsid w:val="003B10F6"/>
    <w:rsid w:val="003B45A9"/>
    <w:rsid w:val="003B45C5"/>
    <w:rsid w:val="003B49C6"/>
    <w:rsid w:val="003B5D0E"/>
    <w:rsid w:val="003C0911"/>
    <w:rsid w:val="003C3273"/>
    <w:rsid w:val="003C53A1"/>
    <w:rsid w:val="003C5747"/>
    <w:rsid w:val="003C7DC3"/>
    <w:rsid w:val="003D529E"/>
    <w:rsid w:val="003D6348"/>
    <w:rsid w:val="003E69AB"/>
    <w:rsid w:val="003E76BB"/>
    <w:rsid w:val="003F36BC"/>
    <w:rsid w:val="003F373A"/>
    <w:rsid w:val="003F48E2"/>
    <w:rsid w:val="00401750"/>
    <w:rsid w:val="00401E11"/>
    <w:rsid w:val="0040673F"/>
    <w:rsid w:val="004102B8"/>
    <w:rsid w:val="00411474"/>
    <w:rsid w:val="004131F0"/>
    <w:rsid w:val="004140D0"/>
    <w:rsid w:val="004146B3"/>
    <w:rsid w:val="00414AC4"/>
    <w:rsid w:val="00415055"/>
    <w:rsid w:val="0041565C"/>
    <w:rsid w:val="00415B54"/>
    <w:rsid w:val="00424710"/>
    <w:rsid w:val="004260C5"/>
    <w:rsid w:val="00426D61"/>
    <w:rsid w:val="0042755B"/>
    <w:rsid w:val="00431EAC"/>
    <w:rsid w:val="00433B0B"/>
    <w:rsid w:val="00434CE8"/>
    <w:rsid w:val="00434D4E"/>
    <w:rsid w:val="00434F30"/>
    <w:rsid w:val="00442463"/>
    <w:rsid w:val="00442BA2"/>
    <w:rsid w:val="00442EB1"/>
    <w:rsid w:val="00442EC1"/>
    <w:rsid w:val="004506A8"/>
    <w:rsid w:val="00450BE5"/>
    <w:rsid w:val="0045667F"/>
    <w:rsid w:val="00460821"/>
    <w:rsid w:val="00465ADE"/>
    <w:rsid w:val="00466A85"/>
    <w:rsid w:val="0046759B"/>
    <w:rsid w:val="00471B47"/>
    <w:rsid w:val="00471FC3"/>
    <w:rsid w:val="00473641"/>
    <w:rsid w:val="00473827"/>
    <w:rsid w:val="00477DE8"/>
    <w:rsid w:val="00486C9F"/>
    <w:rsid w:val="0049087A"/>
    <w:rsid w:val="004927CA"/>
    <w:rsid w:val="004944F3"/>
    <w:rsid w:val="004950AC"/>
    <w:rsid w:val="004A2E9D"/>
    <w:rsid w:val="004A7057"/>
    <w:rsid w:val="004B03E9"/>
    <w:rsid w:val="004B200E"/>
    <w:rsid w:val="004B3E0E"/>
    <w:rsid w:val="004C64A6"/>
    <w:rsid w:val="004C690C"/>
    <w:rsid w:val="004D2994"/>
    <w:rsid w:val="004D321A"/>
    <w:rsid w:val="004F1A17"/>
    <w:rsid w:val="004F7813"/>
    <w:rsid w:val="0050117F"/>
    <w:rsid w:val="00503C6A"/>
    <w:rsid w:val="005050BA"/>
    <w:rsid w:val="0050605E"/>
    <w:rsid w:val="005115B1"/>
    <w:rsid w:val="00511B2E"/>
    <w:rsid w:val="005131C3"/>
    <w:rsid w:val="00514936"/>
    <w:rsid w:val="00515255"/>
    <w:rsid w:val="005228A9"/>
    <w:rsid w:val="005231C7"/>
    <w:rsid w:val="00523D07"/>
    <w:rsid w:val="005240FE"/>
    <w:rsid w:val="0052649F"/>
    <w:rsid w:val="00526F69"/>
    <w:rsid w:val="005307B8"/>
    <w:rsid w:val="00530A18"/>
    <w:rsid w:val="00532CD5"/>
    <w:rsid w:val="00536C80"/>
    <w:rsid w:val="00541890"/>
    <w:rsid w:val="00542D1B"/>
    <w:rsid w:val="00544922"/>
    <w:rsid w:val="0054721C"/>
    <w:rsid w:val="00547D40"/>
    <w:rsid w:val="00550BAB"/>
    <w:rsid w:val="00550FB8"/>
    <w:rsid w:val="005511E2"/>
    <w:rsid w:val="005575CF"/>
    <w:rsid w:val="005613ED"/>
    <w:rsid w:val="005650D4"/>
    <w:rsid w:val="00565E95"/>
    <w:rsid w:val="005669B2"/>
    <w:rsid w:val="005701B3"/>
    <w:rsid w:val="0057248F"/>
    <w:rsid w:val="00572A12"/>
    <w:rsid w:val="00573704"/>
    <w:rsid w:val="00574063"/>
    <w:rsid w:val="005745F8"/>
    <w:rsid w:val="0057596C"/>
    <w:rsid w:val="00576C62"/>
    <w:rsid w:val="00585DB4"/>
    <w:rsid w:val="00591B02"/>
    <w:rsid w:val="00595177"/>
    <w:rsid w:val="005978FA"/>
    <w:rsid w:val="005A2E89"/>
    <w:rsid w:val="005A69CD"/>
    <w:rsid w:val="005B0270"/>
    <w:rsid w:val="005B1F71"/>
    <w:rsid w:val="005B23FC"/>
    <w:rsid w:val="005B529F"/>
    <w:rsid w:val="005B52EE"/>
    <w:rsid w:val="005B60E3"/>
    <w:rsid w:val="005C0A4E"/>
    <w:rsid w:val="005C1465"/>
    <w:rsid w:val="005D1568"/>
    <w:rsid w:val="005E1939"/>
    <w:rsid w:val="005E3970"/>
    <w:rsid w:val="005F2176"/>
    <w:rsid w:val="00600EB1"/>
    <w:rsid w:val="00602079"/>
    <w:rsid w:val="00613697"/>
    <w:rsid w:val="00621CF3"/>
    <w:rsid w:val="00626874"/>
    <w:rsid w:val="00631F0F"/>
    <w:rsid w:val="00636C4B"/>
    <w:rsid w:val="00637239"/>
    <w:rsid w:val="0063723F"/>
    <w:rsid w:val="00654117"/>
    <w:rsid w:val="006556C0"/>
    <w:rsid w:val="00655EBD"/>
    <w:rsid w:val="00662449"/>
    <w:rsid w:val="00672281"/>
    <w:rsid w:val="0067740A"/>
    <w:rsid w:val="00681739"/>
    <w:rsid w:val="00690534"/>
    <w:rsid w:val="00690B64"/>
    <w:rsid w:val="00690D42"/>
    <w:rsid w:val="006911F2"/>
    <w:rsid w:val="006915BE"/>
    <w:rsid w:val="00692A25"/>
    <w:rsid w:val="006943C9"/>
    <w:rsid w:val="006968E6"/>
    <w:rsid w:val="006A0F35"/>
    <w:rsid w:val="006A2513"/>
    <w:rsid w:val="006A41FA"/>
    <w:rsid w:val="006A4940"/>
    <w:rsid w:val="006A7EEF"/>
    <w:rsid w:val="006B0A0A"/>
    <w:rsid w:val="006B163A"/>
    <w:rsid w:val="006B3EC2"/>
    <w:rsid w:val="006B6499"/>
    <w:rsid w:val="006C188A"/>
    <w:rsid w:val="006C295A"/>
    <w:rsid w:val="006C3E52"/>
    <w:rsid w:val="006C5B0D"/>
    <w:rsid w:val="006C7B24"/>
    <w:rsid w:val="006D07D7"/>
    <w:rsid w:val="006D2E57"/>
    <w:rsid w:val="006E32AF"/>
    <w:rsid w:val="006E33AE"/>
    <w:rsid w:val="006E451C"/>
    <w:rsid w:val="006E4DDC"/>
    <w:rsid w:val="006F1056"/>
    <w:rsid w:val="006F20DD"/>
    <w:rsid w:val="006F2170"/>
    <w:rsid w:val="006F4715"/>
    <w:rsid w:val="006F5FE6"/>
    <w:rsid w:val="007003B7"/>
    <w:rsid w:val="007006FD"/>
    <w:rsid w:val="007008C7"/>
    <w:rsid w:val="00701D30"/>
    <w:rsid w:val="00703E7E"/>
    <w:rsid w:val="00706F75"/>
    <w:rsid w:val="00707392"/>
    <w:rsid w:val="00716BC6"/>
    <w:rsid w:val="00716F9D"/>
    <w:rsid w:val="0072123D"/>
    <w:rsid w:val="007251BF"/>
    <w:rsid w:val="00730AF6"/>
    <w:rsid w:val="0073199F"/>
    <w:rsid w:val="0073378E"/>
    <w:rsid w:val="00733E19"/>
    <w:rsid w:val="00734E7B"/>
    <w:rsid w:val="00744132"/>
    <w:rsid w:val="00746773"/>
    <w:rsid w:val="00750C7B"/>
    <w:rsid w:val="00751311"/>
    <w:rsid w:val="00753D91"/>
    <w:rsid w:val="00754608"/>
    <w:rsid w:val="00755E88"/>
    <w:rsid w:val="007570E0"/>
    <w:rsid w:val="00762E50"/>
    <w:rsid w:val="00767DFA"/>
    <w:rsid w:val="00773ABF"/>
    <w:rsid w:val="00775EEC"/>
    <w:rsid w:val="0078071E"/>
    <w:rsid w:val="00787494"/>
    <w:rsid w:val="00790CE3"/>
    <w:rsid w:val="00790D3B"/>
    <w:rsid w:val="00791196"/>
    <w:rsid w:val="007A008B"/>
    <w:rsid w:val="007A2279"/>
    <w:rsid w:val="007A3A73"/>
    <w:rsid w:val="007A3D69"/>
    <w:rsid w:val="007A5537"/>
    <w:rsid w:val="007A5609"/>
    <w:rsid w:val="007A7FA8"/>
    <w:rsid w:val="007B0CC4"/>
    <w:rsid w:val="007B4159"/>
    <w:rsid w:val="007B472B"/>
    <w:rsid w:val="007B7E3B"/>
    <w:rsid w:val="007C1E3B"/>
    <w:rsid w:val="007C3C27"/>
    <w:rsid w:val="007C4DEC"/>
    <w:rsid w:val="007C53F0"/>
    <w:rsid w:val="007C57C8"/>
    <w:rsid w:val="007C5ADA"/>
    <w:rsid w:val="007C5EC5"/>
    <w:rsid w:val="007D0888"/>
    <w:rsid w:val="007D4AA2"/>
    <w:rsid w:val="007E3A6D"/>
    <w:rsid w:val="007E3AB0"/>
    <w:rsid w:val="007E46C1"/>
    <w:rsid w:val="007E4C24"/>
    <w:rsid w:val="007E586C"/>
    <w:rsid w:val="007E7412"/>
    <w:rsid w:val="007F2348"/>
    <w:rsid w:val="00801678"/>
    <w:rsid w:val="008042F5"/>
    <w:rsid w:val="00810F81"/>
    <w:rsid w:val="00813E4E"/>
    <w:rsid w:val="00814B3A"/>
    <w:rsid w:val="00815FB9"/>
    <w:rsid w:val="0082145D"/>
    <w:rsid w:val="0082230A"/>
    <w:rsid w:val="0082415E"/>
    <w:rsid w:val="00825D9C"/>
    <w:rsid w:val="00833A90"/>
    <w:rsid w:val="00837114"/>
    <w:rsid w:val="00837C2A"/>
    <w:rsid w:val="00854DCB"/>
    <w:rsid w:val="00855883"/>
    <w:rsid w:val="00856B47"/>
    <w:rsid w:val="00860696"/>
    <w:rsid w:val="00861541"/>
    <w:rsid w:val="0086227B"/>
    <w:rsid w:val="00863492"/>
    <w:rsid w:val="00864739"/>
    <w:rsid w:val="00865826"/>
    <w:rsid w:val="008664DF"/>
    <w:rsid w:val="00867697"/>
    <w:rsid w:val="008747F7"/>
    <w:rsid w:val="00875E5B"/>
    <w:rsid w:val="008838B4"/>
    <w:rsid w:val="0088451A"/>
    <w:rsid w:val="00886EE0"/>
    <w:rsid w:val="00891076"/>
    <w:rsid w:val="00896D5A"/>
    <w:rsid w:val="008A08CD"/>
    <w:rsid w:val="008A5D98"/>
    <w:rsid w:val="008B2284"/>
    <w:rsid w:val="008B4459"/>
    <w:rsid w:val="008B4F90"/>
    <w:rsid w:val="008B5C95"/>
    <w:rsid w:val="008B7FD6"/>
    <w:rsid w:val="008C1797"/>
    <w:rsid w:val="008C3B07"/>
    <w:rsid w:val="008C683A"/>
    <w:rsid w:val="008C71EE"/>
    <w:rsid w:val="008D0ED6"/>
    <w:rsid w:val="008D4964"/>
    <w:rsid w:val="008D6575"/>
    <w:rsid w:val="008D67B2"/>
    <w:rsid w:val="008D7316"/>
    <w:rsid w:val="008E12F8"/>
    <w:rsid w:val="008E1A25"/>
    <w:rsid w:val="008E345D"/>
    <w:rsid w:val="008E74FA"/>
    <w:rsid w:val="008F000A"/>
    <w:rsid w:val="008F0054"/>
    <w:rsid w:val="008F0C5F"/>
    <w:rsid w:val="008F6888"/>
    <w:rsid w:val="009031AA"/>
    <w:rsid w:val="00905459"/>
    <w:rsid w:val="00907313"/>
    <w:rsid w:val="0091057C"/>
    <w:rsid w:val="00912120"/>
    <w:rsid w:val="00913D97"/>
    <w:rsid w:val="00916132"/>
    <w:rsid w:val="00923281"/>
    <w:rsid w:val="00931AE7"/>
    <w:rsid w:val="00932F62"/>
    <w:rsid w:val="00936F75"/>
    <w:rsid w:val="0094350A"/>
    <w:rsid w:val="009438E9"/>
    <w:rsid w:val="00944732"/>
    <w:rsid w:val="00946299"/>
    <w:rsid w:val="00946F4E"/>
    <w:rsid w:val="00947D27"/>
    <w:rsid w:val="0095084C"/>
    <w:rsid w:val="00952876"/>
    <w:rsid w:val="00954DC8"/>
    <w:rsid w:val="00955318"/>
    <w:rsid w:val="00956150"/>
    <w:rsid w:val="00960DE9"/>
    <w:rsid w:val="00961647"/>
    <w:rsid w:val="00967575"/>
    <w:rsid w:val="00971E91"/>
    <w:rsid w:val="00972682"/>
    <w:rsid w:val="009735A3"/>
    <w:rsid w:val="00973F3F"/>
    <w:rsid w:val="009775D7"/>
    <w:rsid w:val="00977ED8"/>
    <w:rsid w:val="009807E1"/>
    <w:rsid w:val="0098168E"/>
    <w:rsid w:val="00982C9B"/>
    <w:rsid w:val="00984EF9"/>
    <w:rsid w:val="00985145"/>
    <w:rsid w:val="00986FD5"/>
    <w:rsid w:val="009906F7"/>
    <w:rsid w:val="00992F5F"/>
    <w:rsid w:val="00993407"/>
    <w:rsid w:val="00994634"/>
    <w:rsid w:val="00994BEC"/>
    <w:rsid w:val="00995A8F"/>
    <w:rsid w:val="00995D3E"/>
    <w:rsid w:val="00995F75"/>
    <w:rsid w:val="009965E2"/>
    <w:rsid w:val="00996C72"/>
    <w:rsid w:val="009975D4"/>
    <w:rsid w:val="009976DB"/>
    <w:rsid w:val="00997C3C"/>
    <w:rsid w:val="009A1476"/>
    <w:rsid w:val="009A25DA"/>
    <w:rsid w:val="009A5163"/>
    <w:rsid w:val="009B0D3F"/>
    <w:rsid w:val="009C3AB4"/>
    <w:rsid w:val="009C4805"/>
    <w:rsid w:val="009C6F21"/>
    <w:rsid w:val="009C72DE"/>
    <w:rsid w:val="009C7687"/>
    <w:rsid w:val="009C7AE2"/>
    <w:rsid w:val="009D150C"/>
    <w:rsid w:val="009D2166"/>
    <w:rsid w:val="009D4BD9"/>
    <w:rsid w:val="009D603A"/>
    <w:rsid w:val="009E2EA8"/>
    <w:rsid w:val="009E327D"/>
    <w:rsid w:val="009E3478"/>
    <w:rsid w:val="009E558A"/>
    <w:rsid w:val="009E58AE"/>
    <w:rsid w:val="009E683D"/>
    <w:rsid w:val="009F0667"/>
    <w:rsid w:val="009F0CE9"/>
    <w:rsid w:val="009F1548"/>
    <w:rsid w:val="009F3392"/>
    <w:rsid w:val="009F3C1C"/>
    <w:rsid w:val="009F5A39"/>
    <w:rsid w:val="009F61D4"/>
    <w:rsid w:val="00A006C3"/>
    <w:rsid w:val="00A012CE"/>
    <w:rsid w:val="00A01806"/>
    <w:rsid w:val="00A0582F"/>
    <w:rsid w:val="00A05C2F"/>
    <w:rsid w:val="00A11C02"/>
    <w:rsid w:val="00A2136F"/>
    <w:rsid w:val="00A2301A"/>
    <w:rsid w:val="00A4124B"/>
    <w:rsid w:val="00A43418"/>
    <w:rsid w:val="00A46A75"/>
    <w:rsid w:val="00A559B8"/>
    <w:rsid w:val="00A55E71"/>
    <w:rsid w:val="00A57048"/>
    <w:rsid w:val="00A61671"/>
    <w:rsid w:val="00A61E95"/>
    <w:rsid w:val="00A64019"/>
    <w:rsid w:val="00A7355D"/>
    <w:rsid w:val="00A7439F"/>
    <w:rsid w:val="00A75F0A"/>
    <w:rsid w:val="00A7647B"/>
    <w:rsid w:val="00A778C9"/>
    <w:rsid w:val="00A828D3"/>
    <w:rsid w:val="00A90BD6"/>
    <w:rsid w:val="00A9233D"/>
    <w:rsid w:val="00A96118"/>
    <w:rsid w:val="00A96F52"/>
    <w:rsid w:val="00AA0690"/>
    <w:rsid w:val="00AA3A1E"/>
    <w:rsid w:val="00AA604B"/>
    <w:rsid w:val="00AA612B"/>
    <w:rsid w:val="00AA736F"/>
    <w:rsid w:val="00AB323C"/>
    <w:rsid w:val="00AB7D67"/>
    <w:rsid w:val="00AC3EE4"/>
    <w:rsid w:val="00AC6425"/>
    <w:rsid w:val="00AC77AA"/>
    <w:rsid w:val="00AD0C24"/>
    <w:rsid w:val="00AD0CD4"/>
    <w:rsid w:val="00AD7664"/>
    <w:rsid w:val="00AD7D1F"/>
    <w:rsid w:val="00AE1230"/>
    <w:rsid w:val="00AE1D92"/>
    <w:rsid w:val="00AE486C"/>
    <w:rsid w:val="00AF2454"/>
    <w:rsid w:val="00B02829"/>
    <w:rsid w:val="00B02DB9"/>
    <w:rsid w:val="00B130A2"/>
    <w:rsid w:val="00B16FF2"/>
    <w:rsid w:val="00B20211"/>
    <w:rsid w:val="00B21F20"/>
    <w:rsid w:val="00B224C8"/>
    <w:rsid w:val="00B2311F"/>
    <w:rsid w:val="00B300BB"/>
    <w:rsid w:val="00B30B8A"/>
    <w:rsid w:val="00B433C0"/>
    <w:rsid w:val="00B45854"/>
    <w:rsid w:val="00B51643"/>
    <w:rsid w:val="00B51B39"/>
    <w:rsid w:val="00B530C5"/>
    <w:rsid w:val="00B5341B"/>
    <w:rsid w:val="00B571E6"/>
    <w:rsid w:val="00B619BB"/>
    <w:rsid w:val="00B6488B"/>
    <w:rsid w:val="00B64D9A"/>
    <w:rsid w:val="00B666C9"/>
    <w:rsid w:val="00B67EAB"/>
    <w:rsid w:val="00B7477F"/>
    <w:rsid w:val="00B757FD"/>
    <w:rsid w:val="00B75E8C"/>
    <w:rsid w:val="00B765F9"/>
    <w:rsid w:val="00B76F57"/>
    <w:rsid w:val="00B77CE9"/>
    <w:rsid w:val="00B810A2"/>
    <w:rsid w:val="00B85479"/>
    <w:rsid w:val="00B901F6"/>
    <w:rsid w:val="00B91DA4"/>
    <w:rsid w:val="00B93BBF"/>
    <w:rsid w:val="00B96C3C"/>
    <w:rsid w:val="00BA0E9B"/>
    <w:rsid w:val="00BA3425"/>
    <w:rsid w:val="00BA3A88"/>
    <w:rsid w:val="00BA6579"/>
    <w:rsid w:val="00BA7414"/>
    <w:rsid w:val="00BC4E09"/>
    <w:rsid w:val="00BC4F56"/>
    <w:rsid w:val="00BC6AAB"/>
    <w:rsid w:val="00BD1D31"/>
    <w:rsid w:val="00BE0110"/>
    <w:rsid w:val="00BE2C0F"/>
    <w:rsid w:val="00BF19C8"/>
    <w:rsid w:val="00BF2E3A"/>
    <w:rsid w:val="00BF7B08"/>
    <w:rsid w:val="00C01367"/>
    <w:rsid w:val="00C0569E"/>
    <w:rsid w:val="00C108FD"/>
    <w:rsid w:val="00C10E22"/>
    <w:rsid w:val="00C12650"/>
    <w:rsid w:val="00C13828"/>
    <w:rsid w:val="00C14750"/>
    <w:rsid w:val="00C179F2"/>
    <w:rsid w:val="00C17A28"/>
    <w:rsid w:val="00C23319"/>
    <w:rsid w:val="00C23322"/>
    <w:rsid w:val="00C31483"/>
    <w:rsid w:val="00C32094"/>
    <w:rsid w:val="00C364B2"/>
    <w:rsid w:val="00C41A30"/>
    <w:rsid w:val="00C42088"/>
    <w:rsid w:val="00C428C7"/>
    <w:rsid w:val="00C460EB"/>
    <w:rsid w:val="00C51D56"/>
    <w:rsid w:val="00C51F17"/>
    <w:rsid w:val="00C544C6"/>
    <w:rsid w:val="00C55B21"/>
    <w:rsid w:val="00C560C9"/>
    <w:rsid w:val="00C60B3B"/>
    <w:rsid w:val="00C64F16"/>
    <w:rsid w:val="00C66D91"/>
    <w:rsid w:val="00C7094E"/>
    <w:rsid w:val="00C75558"/>
    <w:rsid w:val="00C86B03"/>
    <w:rsid w:val="00C87F44"/>
    <w:rsid w:val="00C93746"/>
    <w:rsid w:val="00C963DF"/>
    <w:rsid w:val="00C97839"/>
    <w:rsid w:val="00CA009D"/>
    <w:rsid w:val="00CA1108"/>
    <w:rsid w:val="00CA5B9B"/>
    <w:rsid w:val="00CA6231"/>
    <w:rsid w:val="00CA7F91"/>
    <w:rsid w:val="00CB2161"/>
    <w:rsid w:val="00CB65D9"/>
    <w:rsid w:val="00CB7D2F"/>
    <w:rsid w:val="00CD3849"/>
    <w:rsid w:val="00CD5928"/>
    <w:rsid w:val="00CE067E"/>
    <w:rsid w:val="00CE1F14"/>
    <w:rsid w:val="00CE3B91"/>
    <w:rsid w:val="00CE4E4E"/>
    <w:rsid w:val="00CF0B61"/>
    <w:rsid w:val="00CF265B"/>
    <w:rsid w:val="00CF4059"/>
    <w:rsid w:val="00CF5535"/>
    <w:rsid w:val="00CF5B5F"/>
    <w:rsid w:val="00CF79FE"/>
    <w:rsid w:val="00D02AEC"/>
    <w:rsid w:val="00D045A8"/>
    <w:rsid w:val="00D05F91"/>
    <w:rsid w:val="00D06793"/>
    <w:rsid w:val="00D069A2"/>
    <w:rsid w:val="00D109F7"/>
    <w:rsid w:val="00D1194E"/>
    <w:rsid w:val="00D17019"/>
    <w:rsid w:val="00D17C43"/>
    <w:rsid w:val="00D24BD9"/>
    <w:rsid w:val="00D30767"/>
    <w:rsid w:val="00D30E50"/>
    <w:rsid w:val="00D343A6"/>
    <w:rsid w:val="00D355BD"/>
    <w:rsid w:val="00D36E88"/>
    <w:rsid w:val="00D407E8"/>
    <w:rsid w:val="00D42A5C"/>
    <w:rsid w:val="00D43587"/>
    <w:rsid w:val="00D51863"/>
    <w:rsid w:val="00D54075"/>
    <w:rsid w:val="00D54590"/>
    <w:rsid w:val="00D55851"/>
    <w:rsid w:val="00D60010"/>
    <w:rsid w:val="00D617B0"/>
    <w:rsid w:val="00D6182B"/>
    <w:rsid w:val="00D626DA"/>
    <w:rsid w:val="00D65225"/>
    <w:rsid w:val="00D65537"/>
    <w:rsid w:val="00D76517"/>
    <w:rsid w:val="00D76EE6"/>
    <w:rsid w:val="00D76F6F"/>
    <w:rsid w:val="00D80B1F"/>
    <w:rsid w:val="00D83159"/>
    <w:rsid w:val="00D8651E"/>
    <w:rsid w:val="00D86C36"/>
    <w:rsid w:val="00D90F31"/>
    <w:rsid w:val="00D92822"/>
    <w:rsid w:val="00DA6545"/>
    <w:rsid w:val="00DB4507"/>
    <w:rsid w:val="00DB540E"/>
    <w:rsid w:val="00DC0309"/>
    <w:rsid w:val="00DC4B51"/>
    <w:rsid w:val="00DE18A7"/>
    <w:rsid w:val="00DE4604"/>
    <w:rsid w:val="00DF1355"/>
    <w:rsid w:val="00DF1540"/>
    <w:rsid w:val="00DF1B22"/>
    <w:rsid w:val="00DF5468"/>
    <w:rsid w:val="00E0078A"/>
    <w:rsid w:val="00E0146D"/>
    <w:rsid w:val="00E02587"/>
    <w:rsid w:val="00E07C24"/>
    <w:rsid w:val="00E1654E"/>
    <w:rsid w:val="00E17CDE"/>
    <w:rsid w:val="00E17F38"/>
    <w:rsid w:val="00E22516"/>
    <w:rsid w:val="00E229B4"/>
    <w:rsid w:val="00E22D23"/>
    <w:rsid w:val="00E24354"/>
    <w:rsid w:val="00E244AC"/>
    <w:rsid w:val="00E25B44"/>
    <w:rsid w:val="00E26180"/>
    <w:rsid w:val="00E33AA5"/>
    <w:rsid w:val="00E34221"/>
    <w:rsid w:val="00E36A10"/>
    <w:rsid w:val="00E36F0B"/>
    <w:rsid w:val="00E407A8"/>
    <w:rsid w:val="00E4474A"/>
    <w:rsid w:val="00E51037"/>
    <w:rsid w:val="00E54798"/>
    <w:rsid w:val="00E613D4"/>
    <w:rsid w:val="00E63F37"/>
    <w:rsid w:val="00E6685D"/>
    <w:rsid w:val="00E82D93"/>
    <w:rsid w:val="00E84393"/>
    <w:rsid w:val="00E86549"/>
    <w:rsid w:val="00E866D8"/>
    <w:rsid w:val="00E86B7A"/>
    <w:rsid w:val="00E91F32"/>
    <w:rsid w:val="00E96AD6"/>
    <w:rsid w:val="00EA52DC"/>
    <w:rsid w:val="00EB3DFE"/>
    <w:rsid w:val="00EB3EA7"/>
    <w:rsid w:val="00EB6DB7"/>
    <w:rsid w:val="00EC1251"/>
    <w:rsid w:val="00EC4EEC"/>
    <w:rsid w:val="00EC4FDA"/>
    <w:rsid w:val="00EC649A"/>
    <w:rsid w:val="00ED038E"/>
    <w:rsid w:val="00ED07C2"/>
    <w:rsid w:val="00ED1F5D"/>
    <w:rsid w:val="00ED43A1"/>
    <w:rsid w:val="00EE1413"/>
    <w:rsid w:val="00EE1B90"/>
    <w:rsid w:val="00EE1EFF"/>
    <w:rsid w:val="00EE79E0"/>
    <w:rsid w:val="00EF161C"/>
    <w:rsid w:val="00EF412D"/>
    <w:rsid w:val="00EF5479"/>
    <w:rsid w:val="00EF5DE9"/>
    <w:rsid w:val="00EF64D1"/>
    <w:rsid w:val="00EF6737"/>
    <w:rsid w:val="00F04DB9"/>
    <w:rsid w:val="00F10126"/>
    <w:rsid w:val="00F1346E"/>
    <w:rsid w:val="00F158CC"/>
    <w:rsid w:val="00F15BA2"/>
    <w:rsid w:val="00F17765"/>
    <w:rsid w:val="00F17797"/>
    <w:rsid w:val="00F17E86"/>
    <w:rsid w:val="00F2604C"/>
    <w:rsid w:val="00F26486"/>
    <w:rsid w:val="00F31EBF"/>
    <w:rsid w:val="00F33273"/>
    <w:rsid w:val="00F3487A"/>
    <w:rsid w:val="00F53D4C"/>
    <w:rsid w:val="00F544E3"/>
    <w:rsid w:val="00F553F8"/>
    <w:rsid w:val="00F65684"/>
    <w:rsid w:val="00F65D26"/>
    <w:rsid w:val="00F665C7"/>
    <w:rsid w:val="00F66B65"/>
    <w:rsid w:val="00F74A95"/>
    <w:rsid w:val="00F821BE"/>
    <w:rsid w:val="00F849B0"/>
    <w:rsid w:val="00F91A45"/>
    <w:rsid w:val="00F963CF"/>
    <w:rsid w:val="00F97F17"/>
    <w:rsid w:val="00FA1206"/>
    <w:rsid w:val="00FA486B"/>
    <w:rsid w:val="00FA58C5"/>
    <w:rsid w:val="00FB1392"/>
    <w:rsid w:val="00FB1F55"/>
    <w:rsid w:val="00FB3D74"/>
    <w:rsid w:val="00FC02BE"/>
    <w:rsid w:val="00FC07CA"/>
    <w:rsid w:val="00FC2BCC"/>
    <w:rsid w:val="00FC6287"/>
    <w:rsid w:val="00FD644E"/>
    <w:rsid w:val="00FE54D8"/>
    <w:rsid w:val="00FF0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0F3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gitternetz">
    <w:name w:val="Table Grid"/>
    <w:basedOn w:val="NormaleTabelle"/>
    <w:uiPriority w:val="59"/>
    <w:rsid w:val="0091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H-_und_P-S%C3%A4tze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://www.basf.com/group/corporate/%20site-ludwigshafen/de/function/conversions:/publish/content/about-basf/%20worldwide/europe/Ludwigshafen/Education/Unterrichtsmaterialien/%20data/mittelstufe/S_uren_und_Laugen.pdf" TargetMode="Externa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://de.wikipedia.org/wiki/H-_und_P-S%C3%A4tze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3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2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5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4</b:RefOrder>
  </b:Source>
</b:Sources>
</file>

<file path=customXml/itemProps1.xml><?xml version="1.0" encoding="utf-8"?>
<ds:datastoreItem xmlns:ds="http://schemas.openxmlformats.org/officeDocument/2006/customXml" ds:itemID="{DC8EC1B4-C9C4-4EA6-9E65-BF4B86FC2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Nadja Felker</cp:lastModifiedBy>
  <cp:revision>8</cp:revision>
  <cp:lastPrinted>2015-07-27T15:01:00Z</cp:lastPrinted>
  <dcterms:created xsi:type="dcterms:W3CDTF">2015-08-27T18:15:00Z</dcterms:created>
  <dcterms:modified xsi:type="dcterms:W3CDTF">2015-08-28T08:10:00Z</dcterms:modified>
</cp:coreProperties>
</file>