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3C" w:rsidRPr="0052115F" w:rsidRDefault="00453262" w:rsidP="0034783C">
      <w:pPr>
        <w:pStyle w:val="berschrift1"/>
        <w:numPr>
          <w:ilvl w:val="0"/>
          <w:numId w:val="0"/>
        </w:numPr>
        <w:spacing w:before="0"/>
        <w:ind w:left="432" w:hanging="432"/>
        <w:rPr>
          <w:color w:val="auto"/>
        </w:rPr>
      </w:pPr>
      <w:bookmarkStart w:id="0" w:name="_Toc425776596"/>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3.65pt;margin-top:51pt;width:462.45pt;height:100.55pt;z-index:251660288;mso-width-relative:margin;mso-height-relative:margin" fillcolor="white [3201]" strokecolor="#4bacc6 [3208]" strokeweight="1pt">
            <v:stroke dashstyle="dash"/>
            <v:shadow color="#868686"/>
            <v:textbox style="mso-next-textbox:#_x0000_s1027">
              <w:txbxContent>
                <w:p w:rsidR="0034783C" w:rsidRPr="00F31EBF" w:rsidRDefault="0034783C" w:rsidP="0034783C">
                  <w:pPr>
                    <w:rPr>
                      <w:color w:val="auto"/>
                    </w:rPr>
                  </w:pPr>
                  <w:r>
                    <w:rPr>
                      <w:color w:val="auto"/>
                    </w:rPr>
                    <w:t xml:space="preserve">Durch diesen Versuch erfahren die </w:t>
                  </w:r>
                  <w:proofErr w:type="spellStart"/>
                  <w:r>
                    <w:rPr>
                      <w:color w:val="auto"/>
                    </w:rPr>
                    <w:t>SuS</w:t>
                  </w:r>
                  <w:proofErr w:type="spellEnd"/>
                  <w:r>
                    <w:rPr>
                      <w:color w:val="auto"/>
                    </w:rPr>
                    <w:t xml:space="preserve">, wie sich durch Lufteinschlüsse entstehende Hohlräume auf die Dichte und somit auf die Schwimmfähigkeit von Gegenständen auswirken. Haben sie in V1 gelernt, dass die Schwimmfähigkeit materialabhängig ist, wird nun ein kognitiver Konflikt ausgelöst. Material und Gewicht des </w:t>
                  </w:r>
                  <w:proofErr w:type="spellStart"/>
                  <w:r>
                    <w:rPr>
                      <w:color w:val="auto"/>
                    </w:rPr>
                    <w:t>AluKnet</w:t>
                  </w:r>
                  <w:proofErr w:type="spellEnd"/>
                  <w:r>
                    <w:rPr>
                      <w:color w:val="auto"/>
                    </w:rPr>
                    <w:t xml:space="preserve">-Boots und der </w:t>
                  </w:r>
                  <w:proofErr w:type="spellStart"/>
                  <w:r>
                    <w:rPr>
                      <w:color w:val="auto"/>
                    </w:rPr>
                    <w:t>AluKnet</w:t>
                  </w:r>
                  <w:proofErr w:type="spellEnd"/>
                  <w:r>
                    <w:rPr>
                      <w:color w:val="auto"/>
                    </w:rPr>
                    <w:t>-Kugel sind identisch, trotzdem schwimmt das Boot, wohingegen die Kugel sinkt.</w:t>
                  </w:r>
                </w:p>
              </w:txbxContent>
            </v:textbox>
            <w10:wrap type="square"/>
          </v:shape>
        </w:pict>
      </w:r>
      <w:bookmarkEnd w:id="0"/>
      <w:r w:rsidR="0034783C" w:rsidRPr="0052115F">
        <w:rPr>
          <w:color w:val="auto"/>
        </w:rPr>
        <w:t xml:space="preserve"> „</w:t>
      </w:r>
      <w:proofErr w:type="spellStart"/>
      <w:r w:rsidR="0034783C" w:rsidRPr="0052115F">
        <w:rPr>
          <w:color w:val="auto"/>
        </w:rPr>
        <w:t>AluKnet</w:t>
      </w:r>
      <w:proofErr w:type="spellEnd"/>
      <w:r w:rsidR="0034783C" w:rsidRPr="0052115F">
        <w:rPr>
          <w:color w:val="auto"/>
        </w:rPr>
        <w:t xml:space="preserve">-Boot vs. </w:t>
      </w:r>
      <w:proofErr w:type="spellStart"/>
      <w:r w:rsidR="0034783C" w:rsidRPr="0052115F">
        <w:rPr>
          <w:color w:val="auto"/>
        </w:rPr>
        <w:t>AluKnet</w:t>
      </w:r>
      <w:proofErr w:type="spellEnd"/>
      <w:r w:rsidR="0034783C" w:rsidRPr="0052115F">
        <w:rPr>
          <w:color w:val="auto"/>
        </w:rPr>
        <w:t>-Kugel“</w:t>
      </w:r>
    </w:p>
    <w:p w:rsidR="0034783C" w:rsidRPr="0052115F" w:rsidRDefault="0034783C" w:rsidP="0034783C">
      <w:pPr>
        <w:tabs>
          <w:tab w:val="left" w:pos="1701"/>
          <w:tab w:val="left" w:pos="1985"/>
        </w:tabs>
        <w:rPr>
          <w:color w:val="auto"/>
        </w:rPr>
      </w:pPr>
    </w:p>
    <w:p w:rsidR="0034783C" w:rsidRPr="0052115F" w:rsidRDefault="0034783C" w:rsidP="0034783C">
      <w:pPr>
        <w:tabs>
          <w:tab w:val="left" w:pos="1701"/>
          <w:tab w:val="left" w:pos="1985"/>
        </w:tabs>
        <w:rPr>
          <w:color w:val="auto"/>
        </w:rPr>
      </w:pPr>
      <w:r w:rsidRPr="0052115F">
        <w:rPr>
          <w:color w:val="auto"/>
        </w:rPr>
        <w:t xml:space="preserve">Materialien: </w:t>
      </w:r>
      <w:r w:rsidRPr="0052115F">
        <w:rPr>
          <w:color w:val="auto"/>
        </w:rPr>
        <w:tab/>
      </w:r>
      <w:r w:rsidRPr="0052115F">
        <w:rPr>
          <w:color w:val="auto"/>
        </w:rPr>
        <w:tab/>
        <w:t>Glaswanne, Alufolie, Knetkugel</w:t>
      </w:r>
    </w:p>
    <w:p w:rsidR="0034783C" w:rsidRPr="0052115F" w:rsidRDefault="0034783C" w:rsidP="0034783C">
      <w:pPr>
        <w:tabs>
          <w:tab w:val="left" w:pos="1701"/>
          <w:tab w:val="left" w:pos="1985"/>
        </w:tabs>
        <w:ind w:left="1980" w:hanging="1980"/>
        <w:rPr>
          <w:color w:val="auto"/>
        </w:rPr>
      </w:pPr>
      <w:r w:rsidRPr="0052115F">
        <w:rPr>
          <w:color w:val="auto"/>
        </w:rPr>
        <w:t>Chemikalien:</w:t>
      </w:r>
      <w:r w:rsidRPr="0052115F">
        <w:rPr>
          <w:color w:val="auto"/>
        </w:rPr>
        <w:tab/>
      </w:r>
      <w:r w:rsidRPr="0052115F">
        <w:rPr>
          <w:color w:val="auto"/>
        </w:rPr>
        <w:tab/>
        <w:t>Wasser</w:t>
      </w:r>
    </w:p>
    <w:p w:rsidR="0034783C" w:rsidRPr="0052115F" w:rsidRDefault="0034783C" w:rsidP="0034783C">
      <w:pPr>
        <w:tabs>
          <w:tab w:val="left" w:pos="1701"/>
          <w:tab w:val="left" w:pos="1985"/>
        </w:tabs>
        <w:ind w:left="1980" w:hanging="1980"/>
        <w:rPr>
          <w:color w:val="auto"/>
        </w:rPr>
      </w:pPr>
      <w:r w:rsidRPr="0052115F">
        <w:rPr>
          <w:color w:val="auto"/>
        </w:rPr>
        <w:t xml:space="preserve">Durchführung: </w:t>
      </w:r>
      <w:r w:rsidRPr="0052115F">
        <w:rPr>
          <w:color w:val="auto"/>
        </w:rPr>
        <w:tab/>
      </w:r>
      <w:r w:rsidRPr="0052115F">
        <w:rPr>
          <w:color w:val="auto"/>
        </w:rPr>
        <w:tab/>
        <w:t xml:space="preserve">Die Glaswanne wird zur Hälfte mit Wasser gefüllt. Ein Stück Alufolie, welches zu einem Boot geformt worden ist, wird zusammen mit einer Kugel aus Knete auf das Wasser gelegt. Anschließend wird es aus dem Wasser genommen, getrocknet und zu einer kompakten </w:t>
      </w:r>
      <w:proofErr w:type="spellStart"/>
      <w:r w:rsidRPr="0052115F">
        <w:rPr>
          <w:color w:val="auto"/>
        </w:rPr>
        <w:t>AluKnet</w:t>
      </w:r>
      <w:proofErr w:type="spellEnd"/>
      <w:r w:rsidRPr="0052115F">
        <w:rPr>
          <w:color w:val="auto"/>
        </w:rPr>
        <w:t>-Kugel geformt und erneut auf das Wasser gelegt.</w:t>
      </w:r>
    </w:p>
    <w:p w:rsidR="0034783C" w:rsidRPr="0052115F" w:rsidRDefault="0034783C" w:rsidP="0034783C">
      <w:pPr>
        <w:tabs>
          <w:tab w:val="left" w:pos="1701"/>
          <w:tab w:val="left" w:pos="1985"/>
        </w:tabs>
        <w:ind w:left="1980" w:hanging="1980"/>
        <w:rPr>
          <w:color w:val="auto"/>
        </w:rPr>
      </w:pPr>
      <w:r w:rsidRPr="0052115F">
        <w:rPr>
          <w:color w:val="auto"/>
        </w:rPr>
        <w:t>Beobachtung:</w:t>
      </w:r>
      <w:r w:rsidRPr="0052115F">
        <w:rPr>
          <w:color w:val="auto"/>
        </w:rPr>
        <w:tab/>
      </w:r>
      <w:r w:rsidRPr="0052115F">
        <w:rPr>
          <w:color w:val="auto"/>
        </w:rPr>
        <w:tab/>
        <w:t xml:space="preserve">Das </w:t>
      </w:r>
      <w:proofErr w:type="spellStart"/>
      <w:r w:rsidRPr="0052115F">
        <w:rPr>
          <w:color w:val="auto"/>
        </w:rPr>
        <w:t>AluKnet</w:t>
      </w:r>
      <w:proofErr w:type="spellEnd"/>
      <w:r w:rsidRPr="0052115F">
        <w:rPr>
          <w:color w:val="auto"/>
        </w:rPr>
        <w:t xml:space="preserve">-Boot schwimmt auf dem Wasser, die </w:t>
      </w:r>
      <w:proofErr w:type="spellStart"/>
      <w:r w:rsidRPr="0052115F">
        <w:rPr>
          <w:color w:val="auto"/>
        </w:rPr>
        <w:t>AluKnet</w:t>
      </w:r>
      <w:proofErr w:type="spellEnd"/>
      <w:r w:rsidRPr="0052115F">
        <w:rPr>
          <w:color w:val="auto"/>
        </w:rPr>
        <w:t>-Kugel sinkt auf den Wannenboden.</w:t>
      </w:r>
    </w:p>
    <w:p w:rsidR="0034783C" w:rsidRPr="0052115F" w:rsidRDefault="0034783C" w:rsidP="0034783C">
      <w:pPr>
        <w:tabs>
          <w:tab w:val="left" w:pos="1701"/>
          <w:tab w:val="left" w:pos="1985"/>
        </w:tabs>
        <w:ind w:left="1980" w:hanging="1980"/>
        <w:rPr>
          <w:color w:val="auto"/>
        </w:rPr>
      </w:pPr>
      <w:r w:rsidRPr="0052115F">
        <w:rPr>
          <w:noProof/>
          <w:color w:val="auto"/>
          <w:lang w:eastAsia="de-DE"/>
        </w:rPr>
        <w:drawing>
          <wp:anchor distT="0" distB="0" distL="114300" distR="114300" simplePos="0" relativeHeight="251661312" behindDoc="1" locked="0" layoutInCell="1" allowOverlap="1">
            <wp:simplePos x="0" y="0"/>
            <wp:positionH relativeFrom="column">
              <wp:posOffset>1301115</wp:posOffset>
            </wp:positionH>
            <wp:positionV relativeFrom="paragraph">
              <wp:posOffset>373380</wp:posOffset>
            </wp:positionV>
            <wp:extent cx="4534535" cy="2251075"/>
            <wp:effectExtent l="19050" t="0" r="0" b="0"/>
            <wp:wrapTight wrapText="bothSides">
              <wp:wrapPolygon edited="0">
                <wp:start x="-91" y="0"/>
                <wp:lineTo x="-91" y="21387"/>
                <wp:lineTo x="21597" y="21387"/>
                <wp:lineTo x="21597" y="0"/>
                <wp:lineTo x="-91" y="0"/>
              </wp:wrapPolygon>
            </wp:wrapTight>
            <wp:docPr id="2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tretch>
                      <a:fillRect/>
                    </a:stretch>
                  </pic:blipFill>
                  <pic:spPr bwMode="auto">
                    <a:xfrm>
                      <a:off x="0" y="0"/>
                      <a:ext cx="4534535" cy="2251075"/>
                    </a:xfrm>
                    <a:prstGeom prst="rect">
                      <a:avLst/>
                    </a:prstGeom>
                    <a:noFill/>
                    <a:ln w="9525">
                      <a:noFill/>
                      <a:miter lim="800000"/>
                      <a:headEnd/>
                      <a:tailEnd/>
                    </a:ln>
                  </pic:spPr>
                </pic:pic>
              </a:graphicData>
            </a:graphic>
          </wp:anchor>
        </w:drawing>
      </w:r>
    </w:p>
    <w:p w:rsidR="0034783C" w:rsidRPr="0052115F" w:rsidRDefault="0034783C" w:rsidP="0034783C">
      <w:pPr>
        <w:keepNext/>
        <w:tabs>
          <w:tab w:val="left" w:pos="1701"/>
          <w:tab w:val="left" w:pos="1985"/>
        </w:tabs>
        <w:ind w:left="1980" w:hanging="1980"/>
        <w:rPr>
          <w:color w:val="auto"/>
        </w:rPr>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jc w:val="left"/>
      </w:pPr>
    </w:p>
    <w:p w:rsidR="0034783C" w:rsidRPr="0052115F" w:rsidRDefault="0034783C" w:rsidP="0034783C">
      <w:pPr>
        <w:pStyle w:val="Beschriftung"/>
        <w:spacing w:after="0"/>
        <w:ind w:left="2124"/>
        <w:jc w:val="left"/>
        <w:rPr>
          <w:noProof/>
        </w:rPr>
      </w:pPr>
      <w:r w:rsidRPr="0052115F">
        <w:t xml:space="preserve">Abb. 2 </w:t>
      </w:r>
      <w:r w:rsidRPr="0052115F">
        <w:rPr>
          <w:sz w:val="20"/>
        </w:rPr>
        <w:t xml:space="preserve">- </w:t>
      </w:r>
      <w:r w:rsidRPr="0052115F">
        <w:rPr>
          <w:noProof/>
          <w:sz w:val="20"/>
        </w:rPr>
        <w:t xml:space="preserve"> </w:t>
      </w:r>
      <w:r w:rsidRPr="0052115F">
        <w:rPr>
          <w:noProof/>
        </w:rPr>
        <w:t>AluKnet-Boot schwimmt auf der Wasseroberfläche, AluKnet-Kugel sinkt auf den Boden</w:t>
      </w:r>
    </w:p>
    <w:p w:rsidR="0034783C" w:rsidRPr="0052115F" w:rsidRDefault="0034783C" w:rsidP="0034783C">
      <w:pPr>
        <w:spacing w:after="0" w:line="240" w:lineRule="auto"/>
        <w:ind w:left="2124"/>
        <w:rPr>
          <w:color w:val="auto"/>
          <w:sz w:val="18"/>
          <w:szCs w:val="18"/>
        </w:rPr>
      </w:pPr>
      <w:r w:rsidRPr="0052115F">
        <w:rPr>
          <w:color w:val="auto"/>
          <w:sz w:val="18"/>
          <w:szCs w:val="18"/>
        </w:rPr>
        <w:t xml:space="preserve">(aus Gründen der Übersicht werden </w:t>
      </w:r>
      <w:proofErr w:type="spellStart"/>
      <w:r w:rsidRPr="0052115F">
        <w:rPr>
          <w:color w:val="auto"/>
          <w:sz w:val="18"/>
          <w:szCs w:val="18"/>
        </w:rPr>
        <w:t>AluKnet</w:t>
      </w:r>
      <w:proofErr w:type="spellEnd"/>
      <w:r w:rsidRPr="0052115F">
        <w:rPr>
          <w:color w:val="auto"/>
          <w:sz w:val="18"/>
          <w:szCs w:val="18"/>
        </w:rPr>
        <w:t xml:space="preserve">-Boot und </w:t>
      </w:r>
      <w:proofErr w:type="spellStart"/>
      <w:r w:rsidRPr="0052115F">
        <w:rPr>
          <w:color w:val="auto"/>
          <w:sz w:val="18"/>
          <w:szCs w:val="18"/>
        </w:rPr>
        <w:t>AluKnet</w:t>
      </w:r>
      <w:proofErr w:type="spellEnd"/>
      <w:r w:rsidRPr="0052115F">
        <w:rPr>
          <w:color w:val="auto"/>
          <w:sz w:val="18"/>
          <w:szCs w:val="18"/>
        </w:rPr>
        <w:t xml:space="preserve">-Kugel nebeneinander dar   gestellt, normalerweise wird aus dem </w:t>
      </w:r>
      <w:proofErr w:type="spellStart"/>
      <w:r w:rsidRPr="0052115F">
        <w:rPr>
          <w:color w:val="auto"/>
          <w:sz w:val="18"/>
          <w:szCs w:val="18"/>
        </w:rPr>
        <w:t>AluKnet</w:t>
      </w:r>
      <w:proofErr w:type="spellEnd"/>
      <w:r w:rsidRPr="0052115F">
        <w:rPr>
          <w:color w:val="auto"/>
          <w:sz w:val="18"/>
          <w:szCs w:val="18"/>
        </w:rPr>
        <w:t xml:space="preserve">-Boot die </w:t>
      </w:r>
      <w:proofErr w:type="spellStart"/>
      <w:r w:rsidRPr="0052115F">
        <w:rPr>
          <w:color w:val="auto"/>
          <w:sz w:val="18"/>
          <w:szCs w:val="18"/>
        </w:rPr>
        <w:t>AluKnet</w:t>
      </w:r>
      <w:proofErr w:type="spellEnd"/>
      <w:r w:rsidRPr="0052115F">
        <w:rPr>
          <w:color w:val="auto"/>
          <w:sz w:val="18"/>
          <w:szCs w:val="18"/>
        </w:rPr>
        <w:t xml:space="preserve">-Kugel geformt und diese im Anschluss ins Wasser fallen gelassen). </w:t>
      </w:r>
    </w:p>
    <w:p w:rsidR="0034783C" w:rsidRPr="0052115F" w:rsidRDefault="0034783C" w:rsidP="0034783C">
      <w:pPr>
        <w:tabs>
          <w:tab w:val="left" w:pos="1701"/>
          <w:tab w:val="left" w:pos="1985"/>
        </w:tabs>
        <w:ind w:left="1701" w:hanging="1701"/>
        <w:rPr>
          <w:color w:val="auto"/>
        </w:rPr>
      </w:pPr>
    </w:p>
    <w:p w:rsidR="0034783C" w:rsidRPr="0052115F" w:rsidRDefault="0034783C" w:rsidP="0034783C">
      <w:pPr>
        <w:tabs>
          <w:tab w:val="left" w:pos="1701"/>
          <w:tab w:val="left" w:pos="1985"/>
        </w:tabs>
        <w:ind w:left="1985" w:hanging="1826"/>
        <w:rPr>
          <w:color w:val="auto"/>
        </w:rPr>
      </w:pPr>
      <w:r w:rsidRPr="0052115F">
        <w:rPr>
          <w:color w:val="auto"/>
        </w:rPr>
        <w:lastRenderedPageBreak/>
        <w:t>Deutung:</w:t>
      </w:r>
      <w:r w:rsidRPr="0052115F">
        <w:rPr>
          <w:color w:val="auto"/>
        </w:rPr>
        <w:tab/>
        <w:t xml:space="preserve">     Im </w:t>
      </w:r>
      <w:proofErr w:type="spellStart"/>
      <w:r w:rsidRPr="0052115F">
        <w:rPr>
          <w:color w:val="auto"/>
        </w:rPr>
        <w:t>AluKnet</w:t>
      </w:r>
      <w:proofErr w:type="spellEnd"/>
      <w:r w:rsidRPr="0052115F">
        <w:rPr>
          <w:color w:val="auto"/>
        </w:rPr>
        <w:t xml:space="preserve">-Boot entstehen durch Lufteinschlüsse Hohlräume, die sich auf </w:t>
      </w:r>
      <w:r>
        <w:rPr>
          <w:color w:val="auto"/>
        </w:rPr>
        <w:t xml:space="preserve">   </w:t>
      </w:r>
      <w:r w:rsidRPr="0052115F">
        <w:rPr>
          <w:color w:val="auto"/>
        </w:rPr>
        <w:t xml:space="preserve">die Dichte auswirken. Die Dichte wird verringert, wodurch das </w:t>
      </w:r>
      <w:proofErr w:type="spellStart"/>
      <w:r w:rsidRPr="0052115F">
        <w:rPr>
          <w:color w:val="auto"/>
        </w:rPr>
        <w:t>AluKnet</w:t>
      </w:r>
      <w:proofErr w:type="spellEnd"/>
    </w:p>
    <w:p w:rsidR="0034783C" w:rsidRPr="0052115F" w:rsidRDefault="0034783C" w:rsidP="0034783C">
      <w:pPr>
        <w:tabs>
          <w:tab w:val="left" w:pos="1701"/>
          <w:tab w:val="left" w:pos="1843"/>
        </w:tabs>
        <w:ind w:left="1985" w:hanging="1826"/>
        <w:rPr>
          <w:color w:val="auto"/>
        </w:rPr>
      </w:pPr>
      <w:r w:rsidRPr="0052115F">
        <w:rPr>
          <w:color w:val="auto"/>
        </w:rPr>
        <w:tab/>
        <w:t xml:space="preserve">     Boot in der Lage ist zu schwimmen. Bei der </w:t>
      </w:r>
      <w:proofErr w:type="spellStart"/>
      <w:r w:rsidRPr="0052115F">
        <w:rPr>
          <w:color w:val="auto"/>
        </w:rPr>
        <w:t>AluKnet</w:t>
      </w:r>
      <w:proofErr w:type="spellEnd"/>
      <w:r w:rsidRPr="0052115F">
        <w:rPr>
          <w:color w:val="auto"/>
        </w:rPr>
        <w:t>-Kugel sind diese Lufteinschlüsse nicht vorhanden, ihre Dichte ist größer als die des Wassers, daher sinkt sie.</w:t>
      </w:r>
      <w:r w:rsidRPr="0052115F">
        <w:rPr>
          <w:color w:val="auto"/>
        </w:rPr>
        <w:tab/>
      </w:r>
      <w:r w:rsidRPr="0052115F">
        <w:rPr>
          <w:color w:val="auto"/>
        </w:rPr>
        <w:tab/>
      </w:r>
      <w:r w:rsidRPr="0052115F">
        <w:rPr>
          <w:color w:val="auto"/>
        </w:rPr>
        <w:tab/>
        <w:t xml:space="preserve"> </w:t>
      </w:r>
    </w:p>
    <w:p w:rsidR="0034783C" w:rsidRPr="0052115F" w:rsidRDefault="0034783C" w:rsidP="0034783C">
      <w:pPr>
        <w:spacing w:line="276" w:lineRule="auto"/>
        <w:ind w:left="1980" w:hanging="1980"/>
        <w:jc w:val="left"/>
        <w:rPr>
          <w:color w:val="auto"/>
        </w:rPr>
      </w:pPr>
      <w:r w:rsidRPr="0052115F">
        <w:rPr>
          <w:color w:val="auto"/>
        </w:rPr>
        <w:t>Entsorgung:</w:t>
      </w:r>
      <w:r w:rsidRPr="0052115F">
        <w:rPr>
          <w:color w:val="auto"/>
        </w:rPr>
        <w:tab/>
        <w:t xml:space="preserve">Das Wasser wird im Ausguss entsorgt. Das </w:t>
      </w:r>
      <w:proofErr w:type="spellStart"/>
      <w:r w:rsidRPr="0052115F">
        <w:rPr>
          <w:color w:val="auto"/>
        </w:rPr>
        <w:t>AluKnet</w:t>
      </w:r>
      <w:proofErr w:type="spellEnd"/>
      <w:r w:rsidRPr="0052115F">
        <w:rPr>
          <w:color w:val="auto"/>
        </w:rPr>
        <w:t>-Boot kann im Hausmüll entsorgt werden.</w:t>
      </w:r>
    </w:p>
    <w:p w:rsidR="0034783C" w:rsidRPr="0052115F" w:rsidRDefault="0034783C" w:rsidP="0034783C">
      <w:pPr>
        <w:spacing w:after="0" w:line="276" w:lineRule="auto"/>
        <w:jc w:val="left"/>
        <w:rPr>
          <w:rFonts w:asciiTheme="majorHAnsi" w:eastAsiaTheme="majorEastAsia" w:hAnsiTheme="majorHAnsi" w:cstheme="majorBidi"/>
          <w:b/>
          <w:bCs/>
          <w:color w:val="auto"/>
          <w:sz w:val="28"/>
          <w:szCs w:val="28"/>
        </w:rPr>
      </w:pPr>
      <w:r w:rsidRPr="0052115F">
        <w:rPr>
          <w:color w:val="auto"/>
        </w:rPr>
        <w:t>Literatur:</w:t>
      </w:r>
      <w:r w:rsidRPr="0052115F">
        <w:rPr>
          <w:color w:val="auto"/>
        </w:rPr>
        <w:tab/>
        <w:t xml:space="preserve">            </w:t>
      </w:r>
      <w:proofErr w:type="spellStart"/>
      <w:r w:rsidRPr="0052115F">
        <w:rPr>
          <w:rFonts w:asciiTheme="majorHAnsi" w:hAnsiTheme="majorHAnsi"/>
          <w:color w:val="auto"/>
        </w:rPr>
        <w:t>Schwefer</w:t>
      </w:r>
      <w:proofErr w:type="spellEnd"/>
      <w:r w:rsidRPr="0052115F">
        <w:rPr>
          <w:rFonts w:asciiTheme="majorHAnsi" w:hAnsiTheme="majorHAnsi"/>
          <w:color w:val="auto"/>
        </w:rPr>
        <w:t xml:space="preserve">, D. (2010) </w:t>
      </w:r>
      <w:proofErr w:type="spellStart"/>
      <w:r w:rsidRPr="0052115F">
        <w:rPr>
          <w:rFonts w:asciiTheme="majorHAnsi" w:hAnsiTheme="majorHAnsi"/>
          <w:i/>
          <w:color w:val="auto"/>
        </w:rPr>
        <w:t>Knetboot</w:t>
      </w:r>
      <w:proofErr w:type="spellEnd"/>
      <w:r w:rsidRPr="0052115F">
        <w:rPr>
          <w:rFonts w:asciiTheme="majorHAnsi" w:hAnsiTheme="majorHAnsi"/>
          <w:i/>
          <w:color w:val="auto"/>
        </w:rPr>
        <w:t xml:space="preserve"> und Knetkugel</w:t>
      </w:r>
      <w:r w:rsidRPr="0052115F">
        <w:rPr>
          <w:rFonts w:asciiTheme="majorHAnsi" w:hAnsiTheme="majorHAnsi"/>
          <w:color w:val="auto"/>
        </w:rPr>
        <w:t>,</w:t>
      </w:r>
    </w:p>
    <w:p w:rsidR="0034783C" w:rsidRPr="0052115F" w:rsidRDefault="0034783C" w:rsidP="0034783C">
      <w:pPr>
        <w:spacing w:after="0" w:line="276" w:lineRule="auto"/>
        <w:ind w:left="1416"/>
        <w:jc w:val="left"/>
        <w:rPr>
          <w:rFonts w:asciiTheme="majorHAnsi" w:eastAsiaTheme="majorEastAsia" w:hAnsiTheme="majorHAnsi" w:cstheme="majorBidi"/>
          <w:b/>
          <w:bCs/>
          <w:color w:val="auto"/>
          <w:sz w:val="28"/>
          <w:szCs w:val="28"/>
        </w:rPr>
      </w:pPr>
      <w:r w:rsidRPr="0052115F">
        <w:rPr>
          <w:rFonts w:asciiTheme="majorHAnsi" w:eastAsiaTheme="majorEastAsia" w:hAnsiTheme="majorHAnsi" w:cstheme="majorBidi"/>
          <w:b/>
          <w:bCs/>
          <w:color w:val="auto"/>
          <w:sz w:val="28"/>
          <w:szCs w:val="28"/>
        </w:rPr>
        <w:t xml:space="preserve">         </w:t>
      </w:r>
      <w:r w:rsidRPr="0052115F">
        <w:rPr>
          <w:rFonts w:asciiTheme="majorHAnsi" w:hAnsiTheme="majorHAnsi"/>
          <w:color w:val="auto"/>
        </w:rPr>
        <w:t>www.nela-forscht.de/2012/07/11/knetboot-und-knetkugel-im-vergleich/</w:t>
      </w:r>
    </w:p>
    <w:p w:rsidR="0034783C" w:rsidRPr="0052115F" w:rsidRDefault="0034783C" w:rsidP="0034783C">
      <w:pPr>
        <w:ind w:left="1416"/>
        <w:rPr>
          <w:rFonts w:asciiTheme="majorHAnsi" w:hAnsiTheme="majorHAnsi"/>
          <w:color w:val="auto"/>
        </w:rPr>
      </w:pPr>
      <w:r w:rsidRPr="0052115F">
        <w:rPr>
          <w:rFonts w:asciiTheme="majorHAnsi" w:hAnsiTheme="majorHAnsi"/>
          <w:color w:val="auto"/>
        </w:rPr>
        <w:t xml:space="preserve">          </w:t>
      </w:r>
      <w:r>
        <w:rPr>
          <w:rFonts w:asciiTheme="majorHAnsi" w:hAnsiTheme="majorHAnsi"/>
          <w:color w:val="auto"/>
        </w:rPr>
        <w:t xml:space="preserve"> </w:t>
      </w:r>
      <w:r w:rsidRPr="0052115F">
        <w:rPr>
          <w:rFonts w:asciiTheme="majorHAnsi" w:hAnsiTheme="majorHAnsi"/>
          <w:color w:val="auto"/>
        </w:rPr>
        <w:t>(abgerufen am 30.7.2015)</w:t>
      </w:r>
    </w:p>
    <w:p w:rsidR="0034783C" w:rsidRPr="0052115F" w:rsidRDefault="0034783C" w:rsidP="0034783C">
      <w:pPr>
        <w:rPr>
          <w:rFonts w:asciiTheme="majorHAnsi" w:hAnsiTheme="majorHAnsi"/>
          <w:color w:val="auto"/>
        </w:rPr>
      </w:pPr>
    </w:p>
    <w:p w:rsidR="00D54C31" w:rsidRDefault="00453262" w:rsidP="0071033B">
      <w:pPr>
        <w:tabs>
          <w:tab w:val="left" w:pos="1701"/>
          <w:tab w:val="left" w:pos="1985"/>
        </w:tabs>
      </w:pPr>
      <w:r>
        <w:rPr>
          <w:color w:val="auto"/>
        </w:rPr>
      </w:r>
      <w:r w:rsidR="0071033B">
        <w:rPr>
          <w:color w:val="auto"/>
        </w:rPr>
        <w:pict>
          <v:shape id="_x0000_s1028" type="#_x0000_t202" style="width:462.45pt;height:242.4pt;mso-position-horizontal-relative:char;mso-position-vertical-relative:line;mso-width-relative:margin;mso-height-relative:margin" fillcolor="white [3201]" strokecolor="#c0504d [3205]" strokeweight="1pt">
            <v:stroke dashstyle="dash"/>
            <v:shadow color="#868686"/>
            <v:textbox style="mso-next-textbox:#_x0000_s1028">
              <w:txbxContent>
                <w:p w:rsidR="0034783C" w:rsidRPr="00EA24E2" w:rsidRDefault="0034783C" w:rsidP="0034783C">
                  <w:pPr>
                    <w:rPr>
                      <w:color w:val="auto"/>
                    </w:rPr>
                  </w:pPr>
                  <w:r>
                    <w:rPr>
                      <w:color w:val="auto"/>
                    </w:rPr>
                    <w:t xml:space="preserve">Führt man den Versuch direkt im Anschluss zu V1: „Was schwimmt, was sinkt?“ durch, eignet er sich als Problemexperiment. In Versuch V1 haben die </w:t>
                  </w:r>
                  <w:proofErr w:type="spellStart"/>
                  <w:r>
                    <w:rPr>
                      <w:color w:val="auto"/>
                    </w:rPr>
                    <w:t>SuS</w:t>
                  </w:r>
                  <w:proofErr w:type="spellEnd"/>
                  <w:r>
                    <w:rPr>
                      <w:color w:val="auto"/>
                    </w:rPr>
                    <w:t xml:space="preserve"> herausgefunden, dass die Schwimmfähigkeit materialabhängig ist. Dieser Erkenntnis steht nun ein Widerspruch gegenüber, schließlich sind </w:t>
                  </w:r>
                  <w:proofErr w:type="spellStart"/>
                  <w:r>
                    <w:rPr>
                      <w:color w:val="auto"/>
                    </w:rPr>
                    <w:t>AluKnet</w:t>
                  </w:r>
                  <w:proofErr w:type="spellEnd"/>
                  <w:r>
                    <w:rPr>
                      <w:color w:val="auto"/>
                    </w:rPr>
                    <w:t xml:space="preserve">-Boot und </w:t>
                  </w:r>
                  <w:proofErr w:type="spellStart"/>
                  <w:r>
                    <w:rPr>
                      <w:color w:val="auto"/>
                    </w:rPr>
                    <w:t>AluKnet</w:t>
                  </w:r>
                  <w:proofErr w:type="spellEnd"/>
                  <w:r>
                    <w:rPr>
                      <w:color w:val="auto"/>
                    </w:rPr>
                    <w:t xml:space="preserve">-Kugel aus dem identischen Material, unterscheiden sich jedoch in ihrer Schwimmfähigkeit. Der entstehende kognitive Konflikt soll die </w:t>
                  </w:r>
                  <w:proofErr w:type="spellStart"/>
                  <w:r>
                    <w:rPr>
                      <w:color w:val="auto"/>
                    </w:rPr>
                    <w:t>SuS</w:t>
                  </w:r>
                  <w:proofErr w:type="spellEnd"/>
                  <w:r>
                    <w:rPr>
                      <w:color w:val="auto"/>
                    </w:rPr>
                    <w:t xml:space="preserve"> zum Nachdenken anregen. Im besten Fall sind sie in der Lage die Volumenveränderung, die durch den Hohlraum entsteht, zu erkennen und als weiteren wichtigen Faktor für die Schwimmfähigkeit zu sehen. Vorausgesetzt wird an dieser Stelle, dass die Begriffe „Masse“ und „Volumen“ bereits im Unterricht thematisiert worden sind. Letztendlich ist für die Schwimmfähigkeit das Verhältnis von Masse und Volumen eines Gegenstandes, die Dichte, entscheidend. Konkret lässt sich der Begriff „Dichte“ in Anschluss an V1 und V2 durch V3: „Cola vs. Cola </w:t>
                  </w:r>
                  <w:proofErr w:type="spellStart"/>
                  <w:r>
                    <w:rPr>
                      <w:color w:val="auto"/>
                    </w:rPr>
                    <w:t>light</w:t>
                  </w:r>
                  <w:proofErr w:type="spellEnd"/>
                  <w:r>
                    <w:rPr>
                      <w:color w:val="auto"/>
                    </w:rPr>
                    <w:t>“ einführen und durch V4: „ Dichtebestimmung von 5-Cent-Münzen“ weiter festigen.</w:t>
                  </w:r>
                </w:p>
              </w:txbxContent>
            </v:textbox>
            <w10:wrap type="none"/>
            <w10:anchorlock/>
          </v:shape>
        </w:pict>
      </w:r>
    </w:p>
    <w:sectPr w:rsidR="00D54C31" w:rsidSect="00CA5D71">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9D1" w:rsidRDefault="00AD39D1" w:rsidP="0034783C">
      <w:pPr>
        <w:spacing w:after="0" w:line="240" w:lineRule="auto"/>
      </w:pPr>
      <w:r>
        <w:separator/>
      </w:r>
    </w:p>
  </w:endnote>
  <w:endnote w:type="continuationSeparator" w:id="0">
    <w:p w:rsidR="00AD39D1" w:rsidRDefault="00AD39D1" w:rsidP="00347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9D1" w:rsidRDefault="00AD39D1" w:rsidP="0034783C">
      <w:pPr>
        <w:spacing w:after="0" w:line="240" w:lineRule="auto"/>
      </w:pPr>
      <w:r>
        <w:separator/>
      </w:r>
    </w:p>
  </w:footnote>
  <w:footnote w:type="continuationSeparator" w:id="0">
    <w:p w:rsidR="00AD39D1" w:rsidRDefault="00AD39D1" w:rsidP="00347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84" w:rsidRPr="00337B69" w:rsidRDefault="00453262" w:rsidP="0034783C">
    <w:pPr>
      <w:pStyle w:val="Kopfzeile"/>
      <w:tabs>
        <w:tab w:val="left" w:pos="0"/>
        <w:tab w:val="left" w:pos="284"/>
      </w:tabs>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rules v:ext="edit">
        <o:r id="V:Rule2" type="connector" idref="#_x0000_s2049"/>
      </o:rules>
    </o:shapelayout>
  </w:hdrShapeDefaults>
  <w:footnotePr>
    <w:footnote w:id="-1"/>
    <w:footnote w:id="0"/>
  </w:footnotePr>
  <w:endnotePr>
    <w:endnote w:id="-1"/>
    <w:endnote w:id="0"/>
  </w:endnotePr>
  <w:compat/>
  <w:rsids>
    <w:rsidRoot w:val="0034783C"/>
    <w:rsid w:val="0034783C"/>
    <w:rsid w:val="003F61E8"/>
    <w:rsid w:val="00453262"/>
    <w:rsid w:val="006838B0"/>
    <w:rsid w:val="0071033B"/>
    <w:rsid w:val="00741064"/>
    <w:rsid w:val="009D03AE"/>
    <w:rsid w:val="00AD39D1"/>
    <w:rsid w:val="00B91165"/>
    <w:rsid w:val="00CA5D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783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4783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4783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4783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4783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4783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4783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4783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4783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4783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783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4783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4783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4783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4783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4783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4783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4783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4783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4783C"/>
    <w:pPr>
      <w:spacing w:line="240" w:lineRule="auto"/>
    </w:pPr>
    <w:rPr>
      <w:bCs/>
      <w:color w:val="auto"/>
      <w:sz w:val="18"/>
      <w:szCs w:val="18"/>
    </w:rPr>
  </w:style>
  <w:style w:type="paragraph" w:styleId="Kopfzeile">
    <w:name w:val="header"/>
    <w:basedOn w:val="Standard"/>
    <w:link w:val="KopfzeileZchn"/>
    <w:uiPriority w:val="99"/>
    <w:unhideWhenUsed/>
    <w:rsid w:val="003478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783C"/>
    <w:rPr>
      <w:rFonts w:ascii="Cambria" w:hAnsi="Cambria"/>
      <w:color w:val="1D1B11" w:themeColor="background2" w:themeShade="1A"/>
    </w:rPr>
  </w:style>
  <w:style w:type="paragraph" w:styleId="Fuzeile">
    <w:name w:val="footer"/>
    <w:basedOn w:val="Standard"/>
    <w:link w:val="FuzeileZchn"/>
    <w:uiPriority w:val="99"/>
    <w:unhideWhenUsed/>
    <w:rsid w:val="003478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783C"/>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1292</Characters>
  <Application>Microsoft Office Word</Application>
  <DocSecurity>0</DocSecurity>
  <Lines>10</Lines>
  <Paragraphs>2</Paragraphs>
  <ScaleCrop>false</ScaleCrop>
  <Company>Frost-RL</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dc:creator>
  <cp:lastModifiedBy>Hiller</cp:lastModifiedBy>
  <cp:revision>3</cp:revision>
  <dcterms:created xsi:type="dcterms:W3CDTF">2015-08-21T13:42:00Z</dcterms:created>
  <dcterms:modified xsi:type="dcterms:W3CDTF">2015-08-21T13:48:00Z</dcterms:modified>
</cp:coreProperties>
</file>