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84E" w:rsidRDefault="00EC784E" w:rsidP="00CE383E">
      <w:pPr>
        <w:pStyle w:val="berschrift1"/>
        <w:numPr>
          <w:ilvl w:val="0"/>
          <w:numId w:val="0"/>
        </w:numPr>
        <w:ind w:left="431" w:hanging="431"/>
      </w:pPr>
      <w:bookmarkStart w:id="0" w:name="_Toc338320191"/>
      <w:r>
        <w:t>V 1 – Die tauchenden Gummibärchen</w:t>
      </w:r>
      <w:bookmarkEnd w:id="0"/>
    </w:p>
    <w:p w:rsidR="00CE383E" w:rsidRDefault="00CE383E" w:rsidP="00CE383E">
      <w:r>
        <w:rPr>
          <w:noProof/>
          <w:lang w:eastAsia="de-DE"/>
        </w:rPr>
        <mc:AlternateContent>
          <mc:Choice Requires="wps">
            <w:drawing>
              <wp:anchor distT="0" distB="0" distL="114300" distR="114300" simplePos="0" relativeHeight="251660288" behindDoc="0" locked="0" layoutInCell="1" allowOverlap="1" wp14:anchorId="065EDC07" wp14:editId="002BB5EA">
                <wp:simplePos x="0" y="0"/>
                <wp:positionH relativeFrom="column">
                  <wp:posOffset>-68580</wp:posOffset>
                </wp:positionH>
                <wp:positionV relativeFrom="paragraph">
                  <wp:posOffset>63764</wp:posOffset>
                </wp:positionV>
                <wp:extent cx="5937250" cy="1033780"/>
                <wp:effectExtent l="0" t="0" r="25400" b="13970"/>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033780"/>
                        </a:xfrm>
                        <a:prstGeom prst="rect">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E383E" w:rsidRDefault="00CE383E" w:rsidP="00CE383E">
                            <w:r>
                              <w:rPr>
                                <w:b/>
                              </w:rPr>
                              <w:t>Allgemeine Anmerkungen</w:t>
                            </w:r>
                            <w:r>
                              <w:t>: Die Schülerversuche und Lehrerversuch 1 eignen sich gut um in das Thema Luft einzuführen. LV2 und LV3 können neben der Erklärung im Zusammenhang mit Luft als Gasgemisch auch genutzt werden, um die Unterrichtsthemen Brennbarkeit oder Feuer und Kerze vorzubereiten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9" o:spid="_x0000_s1026" type="#_x0000_t202" style="position:absolute;left:0;text-align:left;margin-left:-5.4pt;margin-top:5pt;width:467.5pt;height:8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" fillcolor="white [3201]" strokecolor="#8064a2 [3207]" strokeweight="1pt">
                <v:stroke dashstyle="dash"/>
                <v:shadow color="#868686"/>
                <v:textbox>
                  <w:txbxContent>
                    <w:p w:rsidR="00CE383E" w:rsidRDefault="00CE383E" w:rsidP="00CE383E">
                      <w:r>
                        <w:rPr>
                          <w:b/>
                        </w:rPr>
                        <w:t>Allgemeine Anmerkungen</w:t>
                      </w:r>
                      <w:r>
                        <w:t>: Die Schülerversuche und Lehrerversuch 1 eignen sich gut um in das Thema Luft einzuführen. LV2 und LV3 können neben der Erklärung im Zusammenhang mit Luft als Gasgemisch auch genutzt werden, um die Unterrichtsthemen Brennbarkeit oder Feuer und Kerze vorzubereiten</w:t>
                      </w:r>
                    </w:p>
                  </w:txbxContent>
                </v:textbox>
              </v:shape>
            </w:pict>
          </mc:Fallback>
        </mc:AlternateContent>
      </w:r>
    </w:p>
    <w:p w:rsidR="00CE383E" w:rsidRDefault="00CE383E" w:rsidP="00CE383E"/>
    <w:p w:rsidR="00CE383E" w:rsidRDefault="00CE383E" w:rsidP="00CE383E">
      <w:r>
        <w:rPr>
          <w:noProof/>
          <w:lang w:eastAsia="de-DE"/>
        </w:rPr>
        <mc:AlternateContent>
          <mc:Choice Requires="wps">
            <w:drawing>
              <wp:anchor distT="0" distB="0" distL="114300" distR="114300" simplePos="0" relativeHeight="251658240" behindDoc="0" locked="0" layoutInCell="1" allowOverlap="1" wp14:anchorId="567EB7B4" wp14:editId="565A5652">
                <wp:simplePos x="0" y="0"/>
                <wp:positionH relativeFrom="column">
                  <wp:posOffset>-65405</wp:posOffset>
                </wp:positionH>
                <wp:positionV relativeFrom="paragraph">
                  <wp:posOffset>524510</wp:posOffset>
                </wp:positionV>
                <wp:extent cx="5873115" cy="775970"/>
                <wp:effectExtent l="0" t="0" r="13335" b="2413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7597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C784E" w:rsidRDefault="00EC784E" w:rsidP="00EC784E">
                            <w:pPr>
                              <w:rPr>
                                <w:color w:val="auto"/>
                              </w:rPr>
                            </w:pPr>
                            <w:r>
                              <w:rPr>
                                <w:color w:val="auto"/>
                              </w:rPr>
                              <w:t>In diesem Versuch lernen die SuS die Luft als Materie kennen, in dem sie Gummibärchen zum Tauchen bringen, ohne dass sie nass werden. Vorwissen ist für diesen Versuch nicht notwe</w:t>
                            </w:r>
                            <w:r>
                              <w:rPr>
                                <w:color w:val="auto"/>
                              </w:rPr>
                              <w:t>n</w:t>
                            </w:r>
                            <w:r>
                              <w:rPr>
                                <w:color w:val="auto"/>
                              </w:rPr>
                              <w:t>dig, da die SuS erst einmal an das Thema herangeführt werden.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2" o:spid="_x0000_s1027" type="#_x0000_t202" style="position:absolute;left:0;text-align:left;margin-left:-5.15pt;margin-top:41.3pt;width:462.45pt;height:6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" fillcolor="white [3201]" strokecolor="#4bacc6 [3208]" strokeweight="1pt">
                <v:stroke dashstyle="dash"/>
                <v:shadow color="#868686"/>
                <v:textbox>
                  <w:txbxContent>
                    <w:p w:rsidR="00EC784E" w:rsidRDefault="00EC784E" w:rsidP="00EC784E">
                      <w:pPr>
                        <w:rPr>
                          <w:color w:val="auto"/>
                        </w:rPr>
                      </w:pPr>
                      <w:r>
                        <w:rPr>
                          <w:color w:val="auto"/>
                        </w:rPr>
                        <w:t>In diesem Versuch lernen die SuS die Luft als Materie kennen, in dem sie Gummibärchen zum Tauchen bringen, ohne dass sie nass werden. Vorwissen ist für diesen Versuch nicht notwe</w:t>
                      </w:r>
                      <w:r>
                        <w:rPr>
                          <w:color w:val="auto"/>
                        </w:rPr>
                        <w:t>n</w:t>
                      </w:r>
                      <w:r>
                        <w:rPr>
                          <w:color w:val="auto"/>
                        </w:rPr>
                        <w:t>dig, da die SuS erst einmal an das Thema herangeführt werden.</w:t>
                      </w:r>
                    </w:p>
                  </w:txbxContent>
                </v:textbox>
                <w10:wrap type="square"/>
              </v:shape>
            </w:pict>
          </mc:Fallback>
        </mc:AlternateContent>
      </w:r>
    </w:p>
    <w:p w:rsidR="00EC784E" w:rsidRDefault="00EC784E" w:rsidP="00EC784E">
      <w:bookmarkStart w:id="1" w:name="_GoBack"/>
      <w:bookmarkEnd w:id="1"/>
    </w:p>
    <w:tbl>
      <w:tblPr>
        <w:tblStyle w:val="HelleSchattierung-Akzent11"/>
        <w:tblW w:w="9771" w:type="dxa"/>
        <w:tblLook w:val="04A0" w:firstRow="1" w:lastRow="0" w:firstColumn="1" w:lastColumn="0" w:noHBand="0" w:noVBand="1"/>
      </w:tblPr>
      <w:tblGrid>
        <w:gridCol w:w="2259"/>
        <w:gridCol w:w="1677"/>
        <w:gridCol w:w="2551"/>
        <w:gridCol w:w="3284"/>
      </w:tblGrid>
      <w:tr w:rsidR="00EC784E" w:rsidTr="00EC78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hideMark/>
          </w:tcPr>
          <w:p w:rsidR="00EC784E" w:rsidRDefault="00EC784E">
            <w:pPr>
              <w:spacing w:after="0"/>
              <w:jc w:val="center"/>
              <w:rPr>
                <w:color w:val="1D1B11" w:themeColor="background2" w:themeShade="1A"/>
                <w:sz w:val="20"/>
              </w:rPr>
            </w:pPr>
            <w:r>
              <w:rPr>
                <w:sz w:val="20"/>
              </w:rPr>
              <w:t>Gefahrenstoffe</w:t>
            </w:r>
          </w:p>
        </w:tc>
        <w:tc>
          <w:tcPr>
            <w:tcW w:w="3284" w:type="dxa"/>
            <w:vMerge w:val="restart"/>
            <w:tcBorders>
              <w:top w:val="nil"/>
              <w:bottom w:val="nil"/>
            </w:tcBorders>
          </w:tcPr>
          <w:p w:rsidR="00EC784E" w:rsidRDefault="00EC784E">
            <w:pPr>
              <w:spacing w:after="0"/>
              <w:cnfStyle w:val="100000000000" w:firstRow="1" w:lastRow="0" w:firstColumn="0" w:lastColumn="0" w:oddVBand="0" w:evenVBand="0" w:oddHBand="0" w:evenHBand="0" w:firstRowFirstColumn="0" w:firstRowLastColumn="0" w:lastRowFirstColumn="0" w:lastRowLastColumn="0"/>
              <w:rPr>
                <w:noProof/>
                <w:color w:val="0000FF"/>
                <w:lang w:eastAsia="de-DE"/>
              </w:rPr>
            </w:pPr>
          </w:p>
        </w:tc>
      </w:tr>
      <w:tr w:rsidR="00EC784E" w:rsidTr="00EC784E">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tcBorders>
              <w:top w:val="nil"/>
              <w:bottom w:val="nil"/>
            </w:tcBorders>
            <w:vAlign w:val="center"/>
            <w:hideMark/>
          </w:tcPr>
          <w:p w:rsidR="00EC784E" w:rsidRDefault="00EC784E">
            <w:pPr>
              <w:spacing w:after="0" w:line="276" w:lineRule="auto"/>
              <w:ind w:right="-180"/>
              <w:jc w:val="center"/>
              <w:rPr>
                <w:b w:val="0"/>
                <w:color w:val="auto"/>
                <w:sz w:val="20"/>
                <w:szCs w:val="20"/>
              </w:rPr>
            </w:pPr>
            <w:r>
              <w:rPr>
                <w:b w:val="0"/>
                <w:color w:val="auto"/>
                <w:sz w:val="20"/>
                <w:szCs w:val="20"/>
              </w:rPr>
              <w:t>Keine</w:t>
            </w:r>
          </w:p>
        </w:tc>
        <w:tc>
          <w:tcPr>
            <w:tcW w:w="1677" w:type="dxa"/>
            <w:tcBorders>
              <w:top w:val="nil"/>
              <w:bottom w:val="nil"/>
            </w:tcBorders>
            <w:vAlign w:val="center"/>
          </w:tcPr>
          <w:p w:rsidR="00EC784E" w:rsidRDefault="00EC784E">
            <w:pPr>
              <w:spacing w:after="0" w:line="276" w:lineRule="auto"/>
              <w:ind w:hanging="44"/>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2551" w:type="dxa"/>
            <w:tcBorders>
              <w:top w:val="nil"/>
              <w:bottom w:val="nil"/>
            </w:tcBorders>
            <w:vAlign w:val="center"/>
          </w:tcPr>
          <w:p w:rsidR="00EC784E" w:rsidRDefault="00EC784E">
            <w:pPr>
              <w:spacing w:after="0" w:line="276" w:lineRule="auto"/>
              <w:ind w:hanging="44"/>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0" w:type="auto"/>
            <w:vMerge/>
            <w:tcBorders>
              <w:top w:val="nil"/>
              <w:bottom w:val="nil"/>
            </w:tcBorders>
            <w:vAlign w:val="center"/>
            <w:hideMark/>
          </w:tcPr>
          <w:p w:rsidR="00EC784E" w:rsidRDefault="00EC784E">
            <w:pPr>
              <w:spacing w:after="0" w:line="240" w:lineRule="auto"/>
              <w:jc w:val="left"/>
              <w:cnfStyle w:val="000000100000" w:firstRow="0" w:lastRow="0" w:firstColumn="0" w:lastColumn="0" w:oddVBand="0" w:evenVBand="0" w:oddHBand="1" w:evenHBand="0" w:firstRowFirstColumn="0" w:firstRowLastColumn="0" w:lastRowFirstColumn="0" w:lastRowLastColumn="0"/>
              <w:rPr>
                <w:b/>
                <w:bCs/>
                <w:noProof/>
                <w:color w:val="0000FF"/>
                <w:lang w:eastAsia="de-DE"/>
              </w:rPr>
            </w:pPr>
          </w:p>
        </w:tc>
      </w:tr>
      <w:tr w:rsidR="00EC784E" w:rsidTr="00EC784E">
        <w:tc>
          <w:tcPr>
            <w:cnfStyle w:val="001000000000" w:firstRow="0" w:lastRow="0" w:firstColumn="1" w:lastColumn="0" w:oddVBand="0" w:evenVBand="0" w:oddHBand="0" w:evenHBand="0" w:firstRowFirstColumn="0" w:firstRowLastColumn="0" w:lastRowFirstColumn="0" w:lastRowLastColumn="0"/>
            <w:tcW w:w="2259" w:type="dxa"/>
            <w:tcBorders>
              <w:top w:val="nil"/>
              <w:left w:val="nil"/>
              <w:bottom w:val="single" w:sz="8" w:space="0" w:color="4F81BD" w:themeColor="accent1"/>
              <w:right w:val="nil"/>
            </w:tcBorders>
            <w:vAlign w:val="center"/>
          </w:tcPr>
          <w:p w:rsidR="00EC784E" w:rsidRDefault="00EC784E">
            <w:pPr>
              <w:spacing w:after="0" w:line="276" w:lineRule="auto"/>
              <w:ind w:right="-180"/>
              <w:jc w:val="center"/>
              <w:rPr>
                <w:b w:val="0"/>
                <w:color w:val="auto"/>
                <w:sz w:val="20"/>
                <w:szCs w:val="20"/>
              </w:rPr>
            </w:pPr>
          </w:p>
        </w:tc>
        <w:tc>
          <w:tcPr>
            <w:tcW w:w="1677" w:type="dxa"/>
            <w:tcBorders>
              <w:top w:val="nil"/>
              <w:left w:val="nil"/>
              <w:bottom w:val="single" w:sz="8" w:space="0" w:color="4F81BD" w:themeColor="accent1"/>
              <w:right w:val="nil"/>
            </w:tcBorders>
            <w:vAlign w:val="center"/>
          </w:tcPr>
          <w:p w:rsidR="00EC784E" w:rsidRDefault="00EC784E">
            <w:pPr>
              <w:spacing w:after="0"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2551" w:type="dxa"/>
            <w:tcBorders>
              <w:top w:val="nil"/>
              <w:left w:val="nil"/>
              <w:bottom w:val="single" w:sz="8" w:space="0" w:color="4F81BD" w:themeColor="accent1"/>
              <w:right w:val="nil"/>
            </w:tcBorders>
            <w:vAlign w:val="center"/>
          </w:tcPr>
          <w:p w:rsidR="00EC784E" w:rsidRDefault="00EC784E">
            <w:pPr>
              <w:spacing w:after="0" w:line="276" w:lineRule="auto"/>
              <w:ind w:hanging="44"/>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0" w:type="auto"/>
            <w:vMerge/>
            <w:tcBorders>
              <w:top w:val="nil"/>
              <w:left w:val="nil"/>
              <w:bottom w:val="nil"/>
              <w:right w:val="nil"/>
            </w:tcBorders>
            <w:vAlign w:val="center"/>
            <w:hideMark/>
          </w:tcPr>
          <w:p w:rsidR="00EC784E" w:rsidRDefault="00EC784E">
            <w:pPr>
              <w:spacing w:after="0" w:line="240" w:lineRule="auto"/>
              <w:jc w:val="left"/>
              <w:cnfStyle w:val="000000000000" w:firstRow="0" w:lastRow="0" w:firstColumn="0" w:lastColumn="0" w:oddVBand="0" w:evenVBand="0" w:oddHBand="0" w:evenHBand="0" w:firstRowFirstColumn="0" w:firstRowLastColumn="0" w:lastRowFirstColumn="0" w:lastRowLastColumn="0"/>
              <w:rPr>
                <w:b/>
                <w:bCs/>
                <w:noProof/>
                <w:color w:val="0000FF"/>
                <w:lang w:eastAsia="de-DE"/>
              </w:rPr>
            </w:pPr>
          </w:p>
        </w:tc>
      </w:tr>
    </w:tbl>
    <w:p w:rsidR="00EC784E" w:rsidRDefault="00EC784E" w:rsidP="00EC784E">
      <w:pPr>
        <w:tabs>
          <w:tab w:val="left" w:pos="1701"/>
          <w:tab w:val="left" w:pos="1985"/>
        </w:tabs>
        <w:ind w:left="1980" w:hanging="1980"/>
        <w:rPr>
          <w:rFonts w:cstheme="minorBidi"/>
          <w:color w:val="1D1B11" w:themeColor="background2" w:themeShade="1A"/>
        </w:rPr>
      </w:pPr>
    </w:p>
    <w:p w:rsidR="00EC784E" w:rsidRDefault="00EC784E" w:rsidP="00EC784E">
      <w:pPr>
        <w:tabs>
          <w:tab w:val="left" w:pos="1701"/>
          <w:tab w:val="left" w:pos="1985"/>
        </w:tabs>
        <w:ind w:left="1980" w:hanging="1980"/>
      </w:pPr>
      <w:r>
        <w:t xml:space="preserve">Materialien: </w:t>
      </w:r>
      <w:r>
        <w:tab/>
      </w:r>
      <w:r>
        <w:tab/>
        <w:t xml:space="preserve">Eine große durchsichtige Schüssel, leeres Glas (ggf. Erlenmeyerkolben), 2 Gummibärchen, Aluminiumgehäuse (vom Teelicht), Wattebausch oder Stoff zum Auslegen des </w:t>
      </w:r>
      <w:proofErr w:type="spellStart"/>
      <w:r>
        <w:t>Alugehäuses</w:t>
      </w:r>
      <w:proofErr w:type="spellEnd"/>
    </w:p>
    <w:p w:rsidR="00EC784E" w:rsidRDefault="00EC784E" w:rsidP="00EC784E">
      <w:pPr>
        <w:tabs>
          <w:tab w:val="left" w:pos="1701"/>
          <w:tab w:val="left" w:pos="1985"/>
        </w:tabs>
        <w:ind w:left="1980" w:hanging="1980"/>
      </w:pPr>
      <w:r>
        <w:t>Chemikalien:</w:t>
      </w:r>
      <w:r>
        <w:tab/>
      </w:r>
      <w:r>
        <w:tab/>
        <w:t>Wasser</w:t>
      </w:r>
    </w:p>
    <w:p w:rsidR="00EC784E" w:rsidRDefault="00EC784E" w:rsidP="00EC784E">
      <w:pPr>
        <w:tabs>
          <w:tab w:val="left" w:pos="1701"/>
          <w:tab w:val="left" w:pos="1985"/>
        </w:tabs>
        <w:ind w:left="1980" w:hanging="1980"/>
      </w:pPr>
      <w:r>
        <w:t xml:space="preserve">Durchführung: </w:t>
      </w:r>
      <w:r>
        <w:tab/>
      </w:r>
      <w:r>
        <w:tab/>
      </w:r>
      <w:r>
        <w:tab/>
        <w:t xml:space="preserve">Die Schüssel wird bis zur Hälfte mit Leitungswasser befüllt. Dann wird das </w:t>
      </w:r>
      <w:proofErr w:type="spellStart"/>
      <w:r>
        <w:t>Alugehäuse</w:t>
      </w:r>
      <w:proofErr w:type="spellEnd"/>
      <w:r>
        <w:t xml:space="preserve"> mit Watte oder Stoff ausgelegt und die Gummibärchen darauf gesetzt. Vorsichtig wird das Gehäuse mit den Gummibärchen auf das Wa</w:t>
      </w:r>
      <w:r>
        <w:t>s</w:t>
      </w:r>
      <w:r>
        <w:t>ser gesetzt, sodass sie nicht nass werden. Anschließend wird das leere, g</w:t>
      </w:r>
      <w:r>
        <w:t>e</w:t>
      </w:r>
      <w:r>
        <w:t>rade gehaltene Glas über die Bären und das Gehäuse gestülpt und bis auf den Grund hinab gedrückt.</w:t>
      </w:r>
    </w:p>
    <w:p w:rsidR="00EC784E" w:rsidRDefault="00EC784E" w:rsidP="00EC784E">
      <w:pPr>
        <w:tabs>
          <w:tab w:val="left" w:pos="1701"/>
          <w:tab w:val="left" w:pos="1985"/>
        </w:tabs>
        <w:ind w:left="1980" w:hanging="1980"/>
      </w:pPr>
      <w:r>
        <w:t>Beobachtung:</w:t>
      </w:r>
      <w:r>
        <w:tab/>
      </w:r>
      <w:r>
        <w:tab/>
      </w:r>
      <w:r>
        <w:tab/>
        <w:t>Die Bären befinden sich in ihrem Aluminiumgehäuse auf dem Boden der Schale und sind nicht nass geworden.</w:t>
      </w:r>
    </w:p>
    <w:p w:rsidR="00EC784E" w:rsidRDefault="00EC784E" w:rsidP="00EC784E">
      <w:pPr>
        <w:keepNext/>
        <w:tabs>
          <w:tab w:val="left" w:pos="1701"/>
          <w:tab w:val="left" w:pos="1985"/>
        </w:tabs>
        <w:ind w:left="1980" w:hanging="1980"/>
        <w:jc w:val="center"/>
      </w:pPr>
      <w:r>
        <w:rPr>
          <w:noProof/>
          <w:lang w:eastAsia="de-DE"/>
        </w:rPr>
        <w:lastRenderedPageBreak/>
        <w:drawing>
          <wp:inline distT="0" distB="0" distL="0" distR="0">
            <wp:extent cx="3657600" cy="2743200"/>
            <wp:effectExtent l="0" t="0" r="0" b="0"/>
            <wp:docPr id="6" name="Grafik 6" descr="P1020344.JPG"/>
            <wp:cNvGraphicFramePr/>
            <a:graphic xmlns:a="http://schemas.openxmlformats.org/drawingml/2006/main">
              <a:graphicData uri="http://schemas.openxmlformats.org/drawingml/2006/picture">
                <pic:pic xmlns:pic="http://schemas.openxmlformats.org/drawingml/2006/picture">
                  <pic:nvPicPr>
                    <pic:cNvPr id="6" name="Grafik 5" descr="P1020344.JPG"/>
                    <pic:cNvPicPr/>
                  </pic:nvPicPr>
                  <pic:blipFill>
                    <a:blip r:embed="rId9"/>
                    <a:stretch>
                      <a:fillRect/>
                    </a:stretch>
                  </pic:blipFill>
                  <pic:spPr>
                    <a:xfrm>
                      <a:off x="0" y="0"/>
                      <a:ext cx="3660140" cy="2743200"/>
                    </a:xfrm>
                    <a:prstGeom prst="rect">
                      <a:avLst/>
                    </a:prstGeom>
                    <a:ln>
                      <a:noFill/>
                    </a:ln>
                    <a:effectLst>
                      <a:softEdge rad="112500"/>
                    </a:effectLst>
                  </pic:spPr>
                </pic:pic>
              </a:graphicData>
            </a:graphic>
          </wp:inline>
        </w:drawing>
      </w:r>
    </w:p>
    <w:p w:rsidR="00EC784E" w:rsidRDefault="00EC784E" w:rsidP="00EC784E">
      <w:pPr>
        <w:pStyle w:val="Beschriftung"/>
        <w:jc w:val="left"/>
      </w:pPr>
      <w:r>
        <w:t xml:space="preserve">Abb. </w:t>
      </w:r>
      <w:r>
        <w:fldChar w:fldCharType="begin"/>
      </w:r>
      <w:r>
        <w:instrText xml:space="preserve"> SEQ Abb. \* ARABIC </w:instrText>
      </w:r>
      <w:r>
        <w:fldChar w:fldCharType="separate"/>
      </w:r>
      <w:r>
        <w:rPr>
          <w:noProof/>
        </w:rPr>
        <w:t>1</w:t>
      </w:r>
      <w:r>
        <w:rPr>
          <w:noProof/>
        </w:rPr>
        <w:fldChar w:fldCharType="end"/>
      </w:r>
      <w:r>
        <w:t xml:space="preserve"> – Trockene Gummib</w:t>
      </w:r>
      <w:r>
        <w:rPr>
          <w:noProof/>
        </w:rPr>
        <w:t>ären unter Wasser</w:t>
      </w:r>
    </w:p>
    <w:p w:rsidR="00EC784E" w:rsidRDefault="00EC784E" w:rsidP="00EC784E">
      <w:pPr>
        <w:tabs>
          <w:tab w:val="left" w:pos="1701"/>
          <w:tab w:val="left" w:pos="1985"/>
        </w:tabs>
        <w:ind w:left="1980" w:hanging="1980"/>
      </w:pPr>
      <w:r>
        <w:t>Deutung:</w:t>
      </w:r>
      <w:r>
        <w:tab/>
      </w:r>
      <w:r>
        <w:tab/>
      </w:r>
      <w:r>
        <w:tab/>
        <w:t>Luft ist Materie und nimmt einen Platz ein, so wie andere Körper auch. Dort wo sich bereits Materie befindet, kann sich keine andere Materie b</w:t>
      </w:r>
      <w:r>
        <w:t>e</w:t>
      </w:r>
      <w:r>
        <w:t>finden.</w:t>
      </w:r>
    </w:p>
    <w:p w:rsidR="00EC784E" w:rsidRDefault="00EC784E" w:rsidP="00EC784E">
      <w:pPr>
        <w:tabs>
          <w:tab w:val="left" w:pos="1701"/>
          <w:tab w:val="left" w:pos="1985"/>
        </w:tabs>
        <w:ind w:left="1980" w:hanging="1980"/>
      </w:pPr>
      <w:r>
        <w:t>Literatur:</w:t>
      </w:r>
      <w:r>
        <w:tab/>
      </w:r>
      <w:r>
        <w:tab/>
      </w:r>
      <w:proofErr w:type="spellStart"/>
      <w:r>
        <w:t>Lück</w:t>
      </w:r>
      <w:proofErr w:type="spellEnd"/>
      <w:r>
        <w:t>, G. (2008). Leichte Experimente für Eltern und Kinder. Freiburg im Breisgau: Herder.</w:t>
      </w:r>
    </w:p>
    <w:p w:rsidR="00EC784E" w:rsidRDefault="00EC784E" w:rsidP="00EC784E">
      <w:pPr>
        <w:tabs>
          <w:tab w:val="left" w:pos="1701"/>
          <w:tab w:val="left" w:pos="1985"/>
        </w:tabs>
        <w:ind w:left="1980" w:hanging="1980"/>
      </w:pPr>
      <w:r>
        <w:rPr>
          <w:noProof/>
          <w:lang w:eastAsia="de-DE"/>
        </w:rPr>
        <mc:AlternateContent>
          <mc:Choice Requires="wps">
            <w:drawing>
              <wp:inline distT="0" distB="0" distL="0" distR="0">
                <wp:extent cx="5873115" cy="1262380"/>
                <wp:effectExtent l="9525" t="9525" r="13335" b="13970"/>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6238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C784E" w:rsidRDefault="00EC784E" w:rsidP="00EC784E">
                            <w:pPr>
                              <w:autoSpaceDE w:val="0"/>
                              <w:autoSpaceDN w:val="0"/>
                              <w:adjustRightInd w:val="0"/>
                              <w:spacing w:after="0"/>
                              <w:rPr>
                                <w:rFonts w:ascii="Times New Roman" w:hAnsi="Times New Roman"/>
                                <w:b/>
                                <w:color w:val="auto"/>
                              </w:rPr>
                            </w:pPr>
                            <w:r>
                              <w:rPr>
                                <w:rFonts w:ascii="Times New Roman" w:hAnsi="Times New Roman"/>
                                <w:b/>
                                <w:color w:val="auto"/>
                              </w:rPr>
                              <w:t xml:space="preserve">Didaktischer Hinweis: </w:t>
                            </w:r>
                            <w:r>
                              <w:rPr>
                                <w:rFonts w:ascii="Times New Roman" w:hAnsi="Times New Roman"/>
                                <w:color w:val="auto"/>
                              </w:rPr>
                              <w:t>Dieser Versuch dient als Einleitung in das Thema</w:t>
                            </w:r>
                            <w:r>
                              <w:rPr>
                                <w:rFonts w:ascii="Times New Roman" w:hAnsi="Times New Roman"/>
                                <w:b/>
                                <w:color w:val="auto"/>
                              </w:rPr>
                              <w:t xml:space="preserve">. </w:t>
                            </w:r>
                            <w:r>
                              <w:rPr>
                                <w:rFonts w:ascii="Times New Roman" w:hAnsi="Times New Roman"/>
                                <w:color w:val="auto"/>
                              </w:rPr>
                              <w:t xml:space="preserve">Durch diesen Versuch sollen die Schülerinnen und Schüler erkennen, dass Luft, obwohl wir sie nicht sehen könne, dennoch vorhanden ist. Sie sollen ein Verständnis dafür entwickeln, dass Luft immer um uns herum ist und einen Raum einnimmt wie jede andere sichtbare Materie auch. </w:t>
                            </w:r>
                          </w:p>
                          <w:p w:rsidR="00EC784E" w:rsidRDefault="00EC784E" w:rsidP="00EC784E">
                            <w:pPr>
                              <w:autoSpaceDE w:val="0"/>
                              <w:autoSpaceDN w:val="0"/>
                              <w:adjustRightInd w:val="0"/>
                              <w:spacing w:after="0"/>
                              <w:rPr>
                                <w:rFonts w:ascii="Times New Roman" w:hAnsi="Times New Roman"/>
                                <w:color w:val="auto"/>
                              </w:rPr>
                            </w:pPr>
                            <w:r>
                              <w:rPr>
                                <w:rFonts w:ascii="Times New Roman" w:hAnsi="Times New Roman"/>
                                <w:color w:val="auto"/>
                              </w:rPr>
                              <w:t>Aus welchen Bestandteilen Luft besteht,wird dann im weiteren Unterrichtsverlauf erarbeitet.</w:t>
                            </w:r>
                          </w:p>
                          <w:p w:rsidR="00EC784E" w:rsidRDefault="00EC784E" w:rsidP="00EC784E">
                            <w:pPr>
                              <w:rPr>
                                <w:rFonts w:cstheme="minorBidi"/>
                                <w:color w:val="auto"/>
                              </w:rPr>
                            </w:pPr>
                          </w:p>
                        </w:txbxContent>
                      </wps:txbx>
                      <wps:bodyPr rot="0" vert="horz" wrap="square" lIns="91440" tIns="45720" rIns="91440" bIns="45720" anchor="t" anchorCtr="0" upright="1">
                        <a:noAutofit/>
                      </wps:bodyPr>
                    </wps:wsp>
                  </a:graphicData>
                </a:graphic>
              </wp:inline>
            </w:drawing>
          </mc:Choice>
          <mc:Fallback>
            <w:pict>
              <v:shape id="Textfeld 1" o:spid="_x0000_s1028" type="#_x0000_t202" style="width:462.45pt;height:9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" fillcolor="white [3201]" strokecolor="#c0504d [3205]" strokeweight="1pt">
                <v:stroke dashstyle="dash"/>
                <v:shadow color="#868686"/>
                <v:textbox>
                  <w:txbxContent>
                    <w:p w:rsidR="00EC784E" w:rsidRDefault="00EC784E" w:rsidP="00EC784E">
                      <w:pPr>
                        <w:autoSpaceDE w:val="0"/>
                        <w:autoSpaceDN w:val="0"/>
                        <w:adjustRightInd w:val="0"/>
                        <w:spacing w:after="0"/>
                        <w:rPr>
                          <w:rFonts w:ascii="Times New Roman" w:hAnsi="Times New Roman"/>
                          <w:b/>
                          <w:color w:val="auto"/>
                        </w:rPr>
                      </w:pPr>
                      <w:r>
                        <w:rPr>
                          <w:rFonts w:ascii="Times New Roman" w:hAnsi="Times New Roman"/>
                          <w:b/>
                          <w:color w:val="auto"/>
                        </w:rPr>
                        <w:t xml:space="preserve">Didaktischer Hinweis: </w:t>
                      </w:r>
                      <w:r>
                        <w:rPr>
                          <w:rFonts w:ascii="Times New Roman" w:hAnsi="Times New Roman"/>
                          <w:color w:val="auto"/>
                        </w:rPr>
                        <w:t>Dieser Versuch dient als Einleitung in das Thema</w:t>
                      </w:r>
                      <w:r>
                        <w:rPr>
                          <w:rFonts w:ascii="Times New Roman" w:hAnsi="Times New Roman"/>
                          <w:b/>
                          <w:color w:val="auto"/>
                        </w:rPr>
                        <w:t xml:space="preserve">. </w:t>
                      </w:r>
                      <w:r>
                        <w:rPr>
                          <w:rFonts w:ascii="Times New Roman" w:hAnsi="Times New Roman"/>
                          <w:color w:val="auto"/>
                        </w:rPr>
                        <w:t xml:space="preserve">Durch diesen Versuch sollen die Schülerinnen und Schüler erkennen, dass Luft, obwohl wir sie nicht sehen könne, dennoch vorhanden ist. Sie sollen ein Verständnis dafür entwickeln, dass Luft immer um uns herum ist und einen Raum einnimmt wie jede andere sichtbare Materie auch. </w:t>
                      </w:r>
                    </w:p>
                    <w:p w:rsidR="00EC784E" w:rsidRDefault="00EC784E" w:rsidP="00EC784E">
                      <w:pPr>
                        <w:autoSpaceDE w:val="0"/>
                        <w:autoSpaceDN w:val="0"/>
                        <w:adjustRightInd w:val="0"/>
                        <w:spacing w:after="0"/>
                        <w:rPr>
                          <w:rFonts w:ascii="Times New Roman" w:hAnsi="Times New Roman"/>
                          <w:color w:val="auto"/>
                        </w:rPr>
                      </w:pPr>
                      <w:r>
                        <w:rPr>
                          <w:rFonts w:ascii="Times New Roman" w:hAnsi="Times New Roman"/>
                          <w:color w:val="auto"/>
                        </w:rPr>
                        <w:t>Aus welchen Bestandteilen Luft besteht,wird dann im weiteren Unterrichtsverlauf erarbeitet.</w:t>
                      </w:r>
                    </w:p>
                    <w:p w:rsidR="00EC784E" w:rsidRDefault="00EC784E" w:rsidP="00EC784E">
                      <w:pPr>
                        <w:rPr>
                          <w:rFonts w:cstheme="minorBidi"/>
                          <w:color w:val="auto"/>
                        </w:rPr>
                      </w:pPr>
                    </w:p>
                  </w:txbxContent>
                </v:textbox>
                <w10:anchorlock/>
              </v:shape>
            </w:pict>
          </mc:Fallback>
        </mc:AlternateContent>
      </w:r>
    </w:p>
    <w:p w:rsidR="00BE6DD9" w:rsidRPr="00EC784E" w:rsidRDefault="00BE6DD9" w:rsidP="00EC784E"/>
    <w:sectPr w:rsidR="00BE6DD9" w:rsidRPr="00EC784E" w:rsidSect="00105256">
      <w:headerReference w:type="default" r:id="rId10"/>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899" w:rsidRDefault="009C0899" w:rsidP="009524CC">
      <w:pPr>
        <w:spacing w:after="0"/>
      </w:pPr>
      <w:r>
        <w:separator/>
      </w:r>
    </w:p>
  </w:endnote>
  <w:endnote w:type="continuationSeparator" w:id="0">
    <w:p w:rsidR="009C0899" w:rsidRDefault="009C0899"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panose1 w:val="00000000000000000000"/>
    <w:charset w:val="00"/>
    <w:family w:val="modern"/>
    <w:notTrueType/>
    <w:pitch w:val="variable"/>
    <w:sig w:usb0="20000007"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899" w:rsidRDefault="009C0899" w:rsidP="009524CC">
      <w:pPr>
        <w:spacing w:after="0"/>
      </w:pPr>
      <w:r>
        <w:separator/>
      </w:r>
    </w:p>
  </w:footnote>
  <w:footnote w:type="continuationSeparator" w:id="0">
    <w:p w:rsidR="009C0899" w:rsidRDefault="009C0899"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00CE383E">
            <w:rPr>
              <w:sz w:val="20"/>
              <w:szCs w:val="20"/>
            </w:rPr>
            <w:fldChar w:fldCharType="separate"/>
          </w:r>
          <w:r w:rsidR="00CE383E">
            <w:rPr>
              <w:noProof/>
              <w:sz w:val="20"/>
              <w:szCs w:val="20"/>
            </w:rPr>
            <w:t>V 1 – Die tauchenden Gummibärchen</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CE383E">
            <w:rPr>
              <w:noProof/>
              <w:sz w:val="20"/>
              <w:szCs w:val="20"/>
            </w:rPr>
            <w:t>1</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BF90B-4B38-4BA6-9237-7DE8188F0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156</Words>
  <Characters>983</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Timm Wilke</cp:lastModifiedBy>
  <cp:revision>3</cp:revision>
  <cp:lastPrinted>2012-06-21T19:47:00Z</cp:lastPrinted>
  <dcterms:created xsi:type="dcterms:W3CDTF">2013-07-03T09:03:00Z</dcterms:created>
  <dcterms:modified xsi:type="dcterms:W3CDTF">2013-07-03T09:07:00Z</dcterms:modified>
</cp:coreProperties>
</file>