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E2E" w:rsidRPr="0018173B" w:rsidRDefault="00727E2E" w:rsidP="00727E2E">
      <w:pPr>
        <w:pStyle w:val="berschrift2"/>
        <w:numPr>
          <w:ilvl w:val="0"/>
          <w:numId w:val="0"/>
        </w:numPr>
        <w:ind w:left="576" w:hanging="576"/>
      </w:pPr>
      <w:r w:rsidRPr="0018173B">
        <w:t xml:space="preserve"> „</w:t>
      </w:r>
      <w:r>
        <w:t>Flüssiges Wachs in Wasser</w:t>
      </w:r>
      <w:r w:rsidRPr="0018173B">
        <w:t>”</w:t>
      </w:r>
    </w:p>
    <w:p w:rsidR="00727E2E" w:rsidRDefault="00727E2E" w:rsidP="00727E2E">
      <w:pPr>
        <w:tabs>
          <w:tab w:val="left" w:pos="1701"/>
          <w:tab w:val="left" w:pos="1985"/>
        </w:tabs>
      </w:pPr>
      <w:r>
        <w:t xml:space="preserve">Materialien: </w:t>
      </w:r>
      <w:r>
        <w:tab/>
      </w:r>
      <w:r>
        <w:tab/>
        <w:t xml:space="preserve">lange Kerze, Becherglas (250 </w:t>
      </w:r>
      <w:proofErr w:type="spellStart"/>
      <w:r>
        <w:t>mL</w:t>
      </w:r>
      <w:proofErr w:type="spellEnd"/>
      <w:r>
        <w:t>), Feuerzeug</w:t>
      </w:r>
    </w:p>
    <w:p w:rsidR="00727E2E" w:rsidRPr="00ED07C2" w:rsidRDefault="00727E2E" w:rsidP="00727E2E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Wasser</w:t>
      </w:r>
    </w:p>
    <w:p w:rsidR="00727E2E" w:rsidRDefault="00727E2E" w:rsidP="00727E2E">
      <w:pPr>
        <w:tabs>
          <w:tab w:val="left" w:pos="1701"/>
          <w:tab w:val="left" w:pos="1985"/>
        </w:tabs>
        <w:ind w:left="1980" w:hanging="1980"/>
      </w:pPr>
      <w:r>
        <w:t xml:space="preserve">Durchführung:  </w:t>
      </w:r>
      <w:r>
        <w:tab/>
      </w:r>
      <w:r>
        <w:tab/>
      </w:r>
      <w:r>
        <w:tab/>
        <w:t xml:space="preserve">In das Becherglas werden 200 </w:t>
      </w:r>
      <w:proofErr w:type="spellStart"/>
      <w:r>
        <w:t>mL</w:t>
      </w:r>
      <w:proofErr w:type="spellEnd"/>
      <w:r>
        <w:t xml:space="preserve"> Wasser gefüllt. Die Kerze wird angezü</w:t>
      </w:r>
      <w:r>
        <w:t>n</w:t>
      </w:r>
      <w:r>
        <w:t>det und einen Moment brennen gelassen (Kerzenständer oder weiteres B</w:t>
      </w:r>
      <w:r>
        <w:t>e</w:t>
      </w:r>
      <w:r>
        <w:t>cherglas als Ablage nutzen). Wenn das Wachs flüssig ist, wird die Kerze über das Becherglas mit dem Wasser gekippt, damit das Wachs hineintro</w:t>
      </w:r>
      <w:r>
        <w:t>p</w:t>
      </w:r>
      <w:r>
        <w:t xml:space="preserve">fen kann. </w:t>
      </w:r>
    </w:p>
    <w:p w:rsidR="00727E2E" w:rsidRDefault="00727E2E" w:rsidP="00727E2E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1338580</wp:posOffset>
            </wp:positionH>
            <wp:positionV relativeFrom="paragraph">
              <wp:posOffset>546735</wp:posOffset>
            </wp:positionV>
            <wp:extent cx="1710055" cy="2114550"/>
            <wp:effectExtent l="19050" t="0" r="4445" b="0"/>
            <wp:wrapTight wrapText="bothSides">
              <wp:wrapPolygon edited="0">
                <wp:start x="-241" y="0"/>
                <wp:lineTo x="-241" y="21405"/>
                <wp:lineTo x="21656" y="21405"/>
                <wp:lineTo x="21656" y="0"/>
                <wp:lineTo x="-241" y="0"/>
              </wp:wrapPolygon>
            </wp:wrapTight>
            <wp:docPr id="63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Beobachtung:</w:t>
      </w:r>
      <w:r>
        <w:tab/>
      </w:r>
      <w:r>
        <w:tab/>
        <w:t>Das flüssige Wachs wird bei Berührung der kalten Wasseroberfläche sofort fest und schwimmt auf dieser.</w:t>
      </w:r>
    </w:p>
    <w:p w:rsidR="00727E2E" w:rsidRDefault="00727E2E" w:rsidP="00727E2E">
      <w:pPr>
        <w:keepNext/>
        <w:tabs>
          <w:tab w:val="left" w:pos="1701"/>
          <w:tab w:val="left" w:pos="1985"/>
        </w:tabs>
        <w:ind w:left="1980" w:hanging="1980"/>
      </w:pPr>
    </w:p>
    <w:p w:rsidR="00727E2E" w:rsidRDefault="00727E2E" w:rsidP="00727E2E">
      <w:pPr>
        <w:pStyle w:val="Beschriftung"/>
        <w:jc w:val="left"/>
      </w:pPr>
    </w:p>
    <w:p w:rsidR="00727E2E" w:rsidRDefault="00727E2E" w:rsidP="00727E2E">
      <w:pPr>
        <w:pStyle w:val="Beschriftung"/>
        <w:jc w:val="left"/>
      </w:pPr>
    </w:p>
    <w:p w:rsidR="00727E2E" w:rsidRDefault="00727E2E" w:rsidP="00727E2E">
      <w:pPr>
        <w:pStyle w:val="Beschriftung"/>
        <w:jc w:val="left"/>
      </w:pPr>
    </w:p>
    <w:p w:rsidR="00727E2E" w:rsidRDefault="00727E2E" w:rsidP="00727E2E">
      <w:pPr>
        <w:pStyle w:val="Beschriftung"/>
        <w:jc w:val="left"/>
      </w:pPr>
    </w:p>
    <w:p w:rsidR="00727E2E" w:rsidRDefault="00727E2E" w:rsidP="00727E2E">
      <w:pPr>
        <w:pStyle w:val="Beschriftung"/>
        <w:jc w:val="left"/>
      </w:pPr>
    </w:p>
    <w:p w:rsidR="00727E2E" w:rsidRDefault="00727E2E" w:rsidP="00727E2E">
      <w:pPr>
        <w:pStyle w:val="Beschriftung"/>
        <w:jc w:val="left"/>
      </w:pPr>
    </w:p>
    <w:p w:rsidR="00727E2E" w:rsidRDefault="00727E2E" w:rsidP="00727E2E">
      <w:pPr>
        <w:pStyle w:val="Beschriftung"/>
        <w:ind w:left="1416" w:firstLine="708"/>
        <w:jc w:val="left"/>
      </w:pPr>
    </w:p>
    <w:p w:rsidR="00727E2E" w:rsidRDefault="00727E2E" w:rsidP="00727E2E">
      <w:pPr>
        <w:pStyle w:val="Beschriftung"/>
        <w:ind w:left="1416" w:firstLine="708"/>
        <w:jc w:val="left"/>
        <w:rPr>
          <w:noProof/>
        </w:rPr>
      </w:pPr>
      <w:r>
        <w:t xml:space="preserve">Abb. 7 - </w:t>
      </w:r>
      <w:r>
        <w:rPr>
          <w:noProof/>
        </w:rPr>
        <w:t xml:space="preserve"> Kerzenwachs schwimmt auf Wasser.</w:t>
      </w:r>
    </w:p>
    <w:p w:rsidR="00727E2E" w:rsidRDefault="00727E2E" w:rsidP="00727E2E"/>
    <w:p w:rsidR="00727E2E" w:rsidRDefault="00727E2E" w:rsidP="00727E2E">
      <w:pPr>
        <w:tabs>
          <w:tab w:val="left" w:pos="1701"/>
          <w:tab w:val="left" w:pos="1985"/>
        </w:tabs>
        <w:ind w:left="2124" w:hanging="2124"/>
      </w:pPr>
      <w:r>
        <w:t>Deutung:</w:t>
      </w:r>
      <w:r>
        <w:tab/>
      </w:r>
      <w:r>
        <w:tab/>
      </w:r>
      <w:r>
        <w:tab/>
        <w:t>Kerzenwachs hat eine geringere Dichte als Wasser und schwimmt daher auf der Wasseroberfläche.</w:t>
      </w:r>
    </w:p>
    <w:p w:rsidR="00727E2E" w:rsidRDefault="00727E2E" w:rsidP="00727E2E">
      <w:pPr>
        <w:tabs>
          <w:tab w:val="left" w:pos="1701"/>
          <w:tab w:val="left" w:pos="1985"/>
        </w:tabs>
        <w:ind w:left="2124" w:hanging="2124"/>
      </w:pPr>
      <w:r>
        <w:t>Entsorgung:</w:t>
      </w:r>
      <w:r>
        <w:tab/>
        <w:t xml:space="preserve">         Das Wasser wird im Ausguss entsorgt, das Wachs im Hausmüll.</w:t>
      </w:r>
    </w:p>
    <w:p w:rsidR="00727E2E" w:rsidRDefault="00727E2E" w:rsidP="00727E2E">
      <w:pPr>
        <w:spacing w:line="276" w:lineRule="auto"/>
        <w:jc w:val="left"/>
      </w:pPr>
      <w:r>
        <w:t>Literatur:</w:t>
      </w:r>
      <w:r>
        <w:tab/>
      </w:r>
      <w:r>
        <w:tab/>
      </w:r>
    </w:p>
    <w:p w:rsidR="00727E2E" w:rsidRDefault="00727E2E" w:rsidP="00727E2E">
      <w:pPr>
        <w:spacing w:after="0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Schwefer</w:t>
      </w:r>
      <w:proofErr w:type="spellEnd"/>
      <w:r>
        <w:rPr>
          <w:rFonts w:asciiTheme="majorHAnsi" w:hAnsiTheme="majorHAnsi"/>
        </w:rPr>
        <w:t xml:space="preserve">, D. (2010) </w:t>
      </w:r>
      <w:r>
        <w:rPr>
          <w:rFonts w:asciiTheme="majorHAnsi" w:hAnsiTheme="majorHAnsi"/>
          <w:i/>
        </w:rPr>
        <w:t>Flüssiges Wachs ins Wasser</w:t>
      </w:r>
      <w:r>
        <w:rPr>
          <w:rFonts w:asciiTheme="majorHAnsi" w:hAnsiTheme="majorHAnsi"/>
        </w:rPr>
        <w:t>,</w:t>
      </w:r>
    </w:p>
    <w:p w:rsidR="00727E2E" w:rsidRDefault="00727E2E" w:rsidP="00727E2E">
      <w:pPr>
        <w:spacing w:after="0"/>
        <w:rPr>
          <w:rFonts w:asciiTheme="majorHAnsi" w:hAnsiTheme="majorHAnsi"/>
        </w:rPr>
      </w:pPr>
      <w:r w:rsidRPr="006D2D16">
        <w:rPr>
          <w:rFonts w:asciiTheme="majorHAnsi" w:hAnsiTheme="majorHAnsi"/>
        </w:rPr>
        <w:t xml:space="preserve">www.nela-forscht.de/2011/07/04/wachs-auf-wasser/ </w:t>
      </w:r>
    </w:p>
    <w:p w:rsidR="00727E2E" w:rsidRDefault="00727E2E" w:rsidP="00727E2E">
      <w:pPr>
        <w:rPr>
          <w:rFonts w:asciiTheme="majorHAnsi" w:hAnsiTheme="majorHAnsi"/>
        </w:rPr>
      </w:pPr>
      <w:r>
        <w:rPr>
          <w:rFonts w:asciiTheme="majorHAnsi" w:hAnsiTheme="majorHAnsi"/>
        </w:rPr>
        <w:t>(abgerufen am 30.7.2015)</w:t>
      </w:r>
    </w:p>
    <w:p w:rsidR="00727E2E" w:rsidRDefault="00727E2E" w:rsidP="00727E2E">
      <w:pPr>
        <w:tabs>
          <w:tab w:val="left" w:pos="1701"/>
          <w:tab w:val="left" w:pos="1985"/>
        </w:tabs>
        <w:ind w:left="1980" w:hanging="1980"/>
      </w:pPr>
    </w:p>
    <w:p w:rsidR="00D54C31" w:rsidRDefault="00727E2E" w:rsidP="00727E2E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62.45pt;height:44.1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026">
              <w:txbxContent>
                <w:p w:rsidR="00727E2E" w:rsidRPr="00F31EBF" w:rsidRDefault="00727E2E" w:rsidP="00727E2E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Der Versuch bietet außerdem die Möglichkeit die Zustandsänderung des Wachses von flüssig zu fest zu beobachten.</w:t>
                  </w:r>
                </w:p>
              </w:txbxContent>
            </v:textbox>
            <w10:wrap type="none"/>
            <w10:anchorlock/>
          </v:shape>
        </w:pict>
      </w:r>
    </w:p>
    <w:sectPr w:rsidR="00D54C31" w:rsidSect="00CA5D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7E2E"/>
    <w:rsid w:val="003F61E8"/>
    <w:rsid w:val="004956F1"/>
    <w:rsid w:val="006838B0"/>
    <w:rsid w:val="00727E2E"/>
    <w:rsid w:val="00741064"/>
    <w:rsid w:val="007F4CE5"/>
    <w:rsid w:val="00CA5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27E2E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27E2E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27E2E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27E2E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27E2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27E2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27E2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27E2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27E2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27E2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27E2E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27E2E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27E2E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27E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27E2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27E2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27E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27E2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27E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727E2E"/>
    <w:pPr>
      <w:spacing w:line="240" w:lineRule="auto"/>
    </w:pPr>
    <w:rPr>
      <w:bCs/>
      <w:color w:val="auto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813</Characters>
  <Application>Microsoft Office Word</Application>
  <DocSecurity>0</DocSecurity>
  <Lines>6</Lines>
  <Paragraphs>1</Paragraphs>
  <ScaleCrop>false</ScaleCrop>
  <Company>Frost-RL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Hiller</dc:creator>
  <cp:lastModifiedBy>Hiller</cp:lastModifiedBy>
  <cp:revision>1</cp:revision>
  <dcterms:created xsi:type="dcterms:W3CDTF">2015-08-21T13:54:00Z</dcterms:created>
  <dcterms:modified xsi:type="dcterms:W3CDTF">2015-08-21T13:55:00Z</dcterms:modified>
</cp:coreProperties>
</file>