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7A" w:rsidRDefault="00B12B7A" w:rsidP="00B12B7A">
      <w:pPr>
        <w:pStyle w:val="berschrift1"/>
        <w:numPr>
          <w:ilvl w:val="0"/>
          <w:numId w:val="0"/>
        </w:numPr>
        <w:ind w:left="432" w:hanging="432"/>
      </w:pPr>
      <w:bookmarkStart w:id="0" w:name="_Toc427931166"/>
      <w:r w:rsidRPr="00F5069D">
        <w:rPr>
          <w:b w:val="0"/>
          <w:noProof/>
          <w:lang w:eastAsia="de-DE"/>
        </w:rPr>
        <w:pict>
          <v:shapetype id="_x0000_t202" coordsize="21600,21600" o:spt="202" path="m,l,21600r21600,l21600,xe">
            <v:stroke joinstyle="miter"/>
            <v:path gradientshapeok="t" o:connecttype="rect"/>
          </v:shapetype>
          <v:shape id="Text Box 60" o:spid="_x0000_s1027" type="#_x0000_t202" style="position:absolute;left:0;text-align:left;margin-left:-4.25pt;margin-top:55.6pt;width:462.45pt;height:77.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" fillcolor="white [3201]" strokecolor="#4bacc6 [3208]" strokeweight="1pt">
            <v:stroke dashstyle="dash"/>
            <v:shadow color="#868686"/>
            <v:textbox style="mso-next-textbox:#Text Box 60">
              <w:txbxContent>
                <w:p w:rsidR="00B12B7A" w:rsidRPr="00792071" w:rsidRDefault="00B12B7A" w:rsidP="00B12B7A">
                  <w:pPr>
                    <w:rPr>
                      <w:color w:val="auto"/>
                    </w:rPr>
                  </w:pPr>
                  <w:r>
                    <w:rPr>
                      <w:color w:val="auto"/>
                    </w:rPr>
                    <w:t xml:space="preserve">In diesem Versuch kann die Legierung als eine besondere Form der homogenen Stoffgemische thematisiert werden. Hierzu werden gereinigte Kupfermünzen in eine siedende </w:t>
                  </w:r>
                  <w:proofErr w:type="spellStart"/>
                  <w:r>
                    <w:rPr>
                      <w:color w:val="auto"/>
                    </w:rPr>
                    <w:t>Kaliumhydroxidlösung</w:t>
                  </w:r>
                  <w:proofErr w:type="spellEnd"/>
                  <w:r>
                    <w:rPr>
                      <w:color w:val="auto"/>
                    </w:rPr>
                    <w:t xml:space="preserve"> mit Zinkpulver gegeben. Anschließend wird die Münze in einer Brennerflamme erhitzt.</w:t>
                  </w:r>
                </w:p>
              </w:txbxContent>
            </v:textbox>
            <w10:wrap type="square"/>
          </v:shape>
        </w:pict>
      </w:r>
      <w:r w:rsidRPr="005669B2">
        <w:t>Lehrerversuche</w:t>
      </w:r>
      <w:bookmarkStart w:id="1" w:name="_Toc427931167"/>
      <w:bookmarkEnd w:id="0"/>
      <w:r>
        <w:t xml:space="preserve"> - Legierung einer Kupfermünze</w:t>
      </w:r>
      <w:bookmarkEnd w:id="1"/>
    </w:p>
    <w:p w:rsidR="00B12B7A" w:rsidRPr="00492F0C" w:rsidRDefault="00B12B7A" w:rsidP="00B12B7A"/>
    <w:tbl>
      <w:tblPr>
        <w:tblpPr w:leftFromText="141" w:rightFromText="141" w:vertAnchor="text" w:horzAnchor="margin" w:tblpY="115"/>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12B7A" w:rsidRPr="00690D14" w:rsidTr="005C562D">
        <w:tc>
          <w:tcPr>
            <w:tcW w:w="9322" w:type="dxa"/>
            <w:gridSpan w:val="9"/>
            <w:shd w:val="clear" w:color="auto" w:fill="4F81BD"/>
            <w:vAlign w:val="center"/>
          </w:tcPr>
          <w:p w:rsidR="00B12B7A" w:rsidRPr="00690D14" w:rsidRDefault="00B12B7A" w:rsidP="005C562D">
            <w:pPr>
              <w:spacing w:after="0"/>
              <w:jc w:val="center"/>
              <w:rPr>
                <w:b/>
                <w:bCs/>
                <w:color w:val="auto"/>
              </w:rPr>
            </w:pPr>
            <w:r w:rsidRPr="00690D14">
              <w:rPr>
                <w:b/>
                <w:bCs/>
                <w:color w:val="auto"/>
              </w:rPr>
              <w:t>Gefahrenstoffe</w:t>
            </w:r>
          </w:p>
        </w:tc>
      </w:tr>
      <w:tr w:rsidR="00B12B7A" w:rsidRPr="00690D14" w:rsidTr="005C562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12B7A" w:rsidRPr="009C5E28" w:rsidRDefault="00B12B7A" w:rsidP="005C562D">
            <w:pPr>
              <w:spacing w:after="0"/>
              <w:jc w:val="center"/>
              <w:rPr>
                <w:bCs/>
              </w:rPr>
            </w:pPr>
            <w:r>
              <w:rPr>
                <w:bCs/>
              </w:rPr>
              <w:t>Ethanol</w:t>
            </w:r>
          </w:p>
        </w:tc>
        <w:tc>
          <w:tcPr>
            <w:tcW w:w="3177" w:type="dxa"/>
            <w:gridSpan w:val="3"/>
            <w:tcBorders>
              <w:top w:val="single" w:sz="8" w:space="0" w:color="4F81BD"/>
              <w:bottom w:val="single" w:sz="8" w:space="0" w:color="4F81BD"/>
            </w:tcBorders>
            <w:shd w:val="clear" w:color="auto" w:fill="auto"/>
            <w:vAlign w:val="center"/>
          </w:tcPr>
          <w:p w:rsidR="00B12B7A" w:rsidRPr="009C5E28" w:rsidRDefault="00B12B7A" w:rsidP="005C562D">
            <w:pPr>
              <w:spacing w:after="0"/>
              <w:jc w:val="center"/>
            </w:pPr>
            <w:r w:rsidRPr="009C5E28">
              <w:rPr>
                <w:color w:val="auto"/>
                <w:sz w:val="20"/>
              </w:rPr>
              <w:t xml:space="preserve">H: </w:t>
            </w:r>
            <w:r>
              <w:rPr>
                <w:color w:val="auto"/>
                <w:sz w:val="20"/>
              </w:rPr>
              <w:t>225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12B7A" w:rsidRPr="009C5E28" w:rsidRDefault="00B12B7A" w:rsidP="005C562D">
            <w:pPr>
              <w:spacing w:after="0"/>
              <w:jc w:val="center"/>
            </w:pPr>
            <w:r w:rsidRPr="009C5E28">
              <w:rPr>
                <w:color w:val="auto"/>
                <w:sz w:val="20"/>
              </w:rPr>
              <w:t xml:space="preserve">P: </w:t>
            </w:r>
            <w:r>
              <w:rPr>
                <w:color w:val="auto"/>
                <w:sz w:val="20"/>
              </w:rPr>
              <w:t>210</w:t>
            </w:r>
          </w:p>
        </w:tc>
      </w:tr>
      <w:tr w:rsidR="00B12B7A" w:rsidRPr="00690D14" w:rsidTr="005C562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12B7A" w:rsidRPr="009C5E28" w:rsidRDefault="00B12B7A" w:rsidP="005C562D">
            <w:pPr>
              <w:spacing w:after="0"/>
              <w:jc w:val="center"/>
              <w:rPr>
                <w:bCs/>
              </w:rPr>
            </w:pPr>
            <w:proofErr w:type="spellStart"/>
            <w:r>
              <w:rPr>
                <w:bCs/>
              </w:rPr>
              <w:t>Konz</w:t>
            </w:r>
            <w:proofErr w:type="spellEnd"/>
            <w:r>
              <w:rPr>
                <w:bCs/>
              </w:rPr>
              <w:t>. Salzsäure</w:t>
            </w:r>
          </w:p>
        </w:tc>
        <w:tc>
          <w:tcPr>
            <w:tcW w:w="3177" w:type="dxa"/>
            <w:gridSpan w:val="3"/>
            <w:tcBorders>
              <w:top w:val="single" w:sz="8" w:space="0" w:color="4F81BD"/>
              <w:bottom w:val="single" w:sz="8" w:space="0" w:color="4F81BD"/>
            </w:tcBorders>
            <w:shd w:val="clear" w:color="auto" w:fill="auto"/>
            <w:vAlign w:val="center"/>
          </w:tcPr>
          <w:p w:rsidR="00B12B7A" w:rsidRPr="009C5E28" w:rsidRDefault="00B12B7A" w:rsidP="005C562D">
            <w:pPr>
              <w:spacing w:after="0"/>
              <w:jc w:val="center"/>
              <w:rPr>
                <w:color w:val="auto"/>
                <w:sz w:val="20"/>
              </w:rPr>
            </w:pPr>
            <w:r>
              <w:rPr>
                <w:color w:val="auto"/>
                <w:sz w:val="20"/>
              </w:rPr>
              <w:t>H:290,314,335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12B7A" w:rsidRPr="009C5E28" w:rsidRDefault="00B12B7A" w:rsidP="005C562D">
            <w:pPr>
              <w:spacing w:after="0"/>
              <w:jc w:val="center"/>
              <w:rPr>
                <w:color w:val="auto"/>
                <w:sz w:val="20"/>
              </w:rPr>
            </w:pPr>
            <w:r>
              <w:rPr>
                <w:color w:val="auto"/>
                <w:sz w:val="20"/>
              </w:rPr>
              <w:t>P: 234, 260, 304+340, 303+361+ 353, 305+351+338, 309+311,501</w:t>
            </w:r>
          </w:p>
        </w:tc>
      </w:tr>
      <w:tr w:rsidR="00B12B7A" w:rsidRPr="00690D14" w:rsidTr="005C562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12B7A" w:rsidRDefault="00B12B7A" w:rsidP="005C562D">
            <w:pPr>
              <w:spacing w:after="0"/>
              <w:jc w:val="center"/>
              <w:rPr>
                <w:bCs/>
              </w:rPr>
            </w:pPr>
            <w:proofErr w:type="spellStart"/>
            <w:r>
              <w:rPr>
                <w:bCs/>
              </w:rPr>
              <w:t>Kaliumhydroxidlösung</w:t>
            </w:r>
            <w:proofErr w:type="spellEnd"/>
            <w:r>
              <w:rPr>
                <w:bCs/>
              </w:rPr>
              <w:t xml:space="preserve"> (w</w:t>
            </w:r>
            <w:r>
              <w:rPr>
                <w:rFonts w:ascii="Calibri" w:hAnsi="Calibri"/>
                <w:bCs/>
              </w:rPr>
              <w:t>≈</w:t>
            </w:r>
            <w:r>
              <w:rPr>
                <w:bCs/>
              </w:rPr>
              <w:t>10%)</w:t>
            </w:r>
          </w:p>
        </w:tc>
        <w:tc>
          <w:tcPr>
            <w:tcW w:w="3177" w:type="dxa"/>
            <w:gridSpan w:val="3"/>
            <w:tcBorders>
              <w:top w:val="single" w:sz="8" w:space="0" w:color="4F81BD"/>
              <w:bottom w:val="single" w:sz="8" w:space="0" w:color="4F81BD"/>
            </w:tcBorders>
            <w:shd w:val="clear" w:color="auto" w:fill="auto"/>
            <w:vAlign w:val="center"/>
          </w:tcPr>
          <w:p w:rsidR="00B12B7A" w:rsidRPr="009C5E28" w:rsidRDefault="00B12B7A" w:rsidP="005C562D">
            <w:pPr>
              <w:spacing w:after="0"/>
              <w:jc w:val="center"/>
              <w:rPr>
                <w:color w:val="auto"/>
                <w:sz w:val="20"/>
              </w:rPr>
            </w:pPr>
            <w:r>
              <w:rPr>
                <w:color w:val="auto"/>
                <w:sz w:val="20"/>
              </w:rPr>
              <w:t>H:410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12B7A" w:rsidRPr="009C5E28" w:rsidRDefault="00B12B7A" w:rsidP="005C562D">
            <w:pPr>
              <w:spacing w:after="0"/>
              <w:jc w:val="center"/>
              <w:rPr>
                <w:color w:val="auto"/>
                <w:sz w:val="20"/>
              </w:rPr>
            </w:pPr>
            <w:r>
              <w:rPr>
                <w:color w:val="auto"/>
                <w:sz w:val="20"/>
              </w:rPr>
              <w:t>P: 273</w:t>
            </w:r>
          </w:p>
        </w:tc>
      </w:tr>
      <w:tr w:rsidR="00B12B7A" w:rsidRPr="00690D14" w:rsidTr="005C562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B12B7A" w:rsidRDefault="00B12B7A" w:rsidP="005C562D">
            <w:pPr>
              <w:spacing w:after="0"/>
              <w:jc w:val="center"/>
              <w:rPr>
                <w:bCs/>
              </w:rPr>
            </w:pPr>
            <w:r>
              <w:rPr>
                <w:bCs/>
              </w:rPr>
              <w:t>Zinkpulver</w:t>
            </w:r>
          </w:p>
        </w:tc>
        <w:tc>
          <w:tcPr>
            <w:tcW w:w="3177" w:type="dxa"/>
            <w:gridSpan w:val="3"/>
            <w:tcBorders>
              <w:top w:val="single" w:sz="8" w:space="0" w:color="4F81BD"/>
              <w:bottom w:val="single" w:sz="8" w:space="0" w:color="4F81BD"/>
            </w:tcBorders>
            <w:shd w:val="clear" w:color="auto" w:fill="auto"/>
            <w:vAlign w:val="center"/>
          </w:tcPr>
          <w:p w:rsidR="00B12B7A" w:rsidRDefault="00B12B7A" w:rsidP="005C562D">
            <w:pPr>
              <w:spacing w:after="0"/>
              <w:jc w:val="center"/>
              <w:rPr>
                <w:color w:val="auto"/>
                <w:sz w:val="20"/>
              </w:rPr>
            </w:pPr>
            <w:r>
              <w:rPr>
                <w:color w:val="auto"/>
                <w:sz w:val="20"/>
              </w:rPr>
              <w:t>H:260,250,410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12B7A" w:rsidRDefault="00B12B7A" w:rsidP="005C562D">
            <w:pPr>
              <w:spacing w:after="0"/>
              <w:jc w:val="center"/>
              <w:rPr>
                <w:color w:val="auto"/>
                <w:sz w:val="20"/>
              </w:rPr>
            </w:pPr>
            <w:r>
              <w:rPr>
                <w:color w:val="auto"/>
                <w:sz w:val="20"/>
              </w:rPr>
              <w:t>P: 222, 223, 231+232, 273, 370+ 378, 422</w:t>
            </w:r>
          </w:p>
        </w:tc>
      </w:tr>
      <w:tr w:rsidR="00B12B7A" w:rsidRPr="00690D14" w:rsidTr="005C562D">
        <w:tc>
          <w:tcPr>
            <w:tcW w:w="1009" w:type="dxa"/>
            <w:tcBorders>
              <w:top w:val="single" w:sz="8" w:space="0" w:color="4F81BD"/>
              <w:left w:val="single" w:sz="8" w:space="0" w:color="4F81BD"/>
              <w:bottom w:val="single" w:sz="8" w:space="0" w:color="4F81BD"/>
            </w:tcBorders>
            <w:shd w:val="clear" w:color="auto" w:fill="auto"/>
            <w:vAlign w:val="center"/>
          </w:tcPr>
          <w:p w:rsidR="00B12B7A" w:rsidRPr="00690D14" w:rsidRDefault="00B12B7A" w:rsidP="005C562D">
            <w:pPr>
              <w:spacing w:after="0"/>
              <w:jc w:val="center"/>
              <w:rPr>
                <w:b/>
                <w:bCs/>
                <w:color w:val="auto"/>
              </w:rPr>
            </w:pPr>
            <w:r>
              <w:rPr>
                <w:b/>
                <w:noProof/>
                <w:color w:val="auto"/>
                <w:lang w:eastAsia="de-DE"/>
              </w:rPr>
              <w:drawing>
                <wp:inline distT="0" distB="0" distL="0" distR="0">
                  <wp:extent cx="498475" cy="498475"/>
                  <wp:effectExtent l="19050" t="0" r="0" b="0"/>
                  <wp:docPr id="26"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1"/>
                          <pic:cNvPicPr>
                            <a:picLocks noChangeAspect="1" noChangeArrowheads="1"/>
                          </pic:cNvPicPr>
                        </pic:nvPicPr>
                        <pic:blipFill>
                          <a:blip r:embed="rId5"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12B7A" w:rsidRPr="00690D14" w:rsidRDefault="00B12B7A" w:rsidP="005C562D">
            <w:pPr>
              <w:spacing w:after="0"/>
              <w:jc w:val="center"/>
              <w:rPr>
                <w:color w:val="auto"/>
              </w:rPr>
            </w:pPr>
            <w:r>
              <w:rPr>
                <w:noProof/>
                <w:color w:val="auto"/>
                <w:lang w:eastAsia="de-DE"/>
              </w:rPr>
              <w:drawing>
                <wp:inline distT="0" distB="0" distL="0" distR="0">
                  <wp:extent cx="498475" cy="498475"/>
                  <wp:effectExtent l="19050" t="0" r="0" b="0"/>
                  <wp:docPr id="27"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6"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12B7A" w:rsidRPr="00690D14" w:rsidRDefault="00B12B7A" w:rsidP="005C562D">
            <w:pPr>
              <w:spacing w:after="0"/>
              <w:jc w:val="center"/>
              <w:rPr>
                <w:color w:val="auto"/>
              </w:rPr>
            </w:pPr>
            <w:r>
              <w:rPr>
                <w:noProof/>
                <w:color w:val="auto"/>
                <w:lang w:eastAsia="de-DE"/>
              </w:rPr>
              <w:drawing>
                <wp:inline distT="0" distB="0" distL="0" distR="0">
                  <wp:extent cx="498475" cy="498475"/>
                  <wp:effectExtent l="19050" t="0" r="0" b="0"/>
                  <wp:docPr id="28"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7"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12B7A" w:rsidRPr="00690D14" w:rsidRDefault="00B12B7A" w:rsidP="005C562D">
            <w:pPr>
              <w:spacing w:after="0"/>
              <w:jc w:val="center"/>
              <w:rPr>
                <w:color w:val="auto"/>
              </w:rPr>
            </w:pPr>
            <w:r>
              <w:rPr>
                <w:noProof/>
                <w:color w:val="auto"/>
                <w:lang w:eastAsia="de-DE"/>
              </w:rPr>
              <w:drawing>
                <wp:inline distT="0" distB="0" distL="0" distR="0">
                  <wp:extent cx="498475" cy="498475"/>
                  <wp:effectExtent l="19050" t="0" r="0" b="0"/>
                  <wp:docPr id="3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8"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12B7A" w:rsidRPr="00690D14" w:rsidRDefault="00B12B7A" w:rsidP="005C562D">
            <w:pPr>
              <w:spacing w:after="0"/>
              <w:jc w:val="center"/>
              <w:rPr>
                <w:color w:val="auto"/>
              </w:rPr>
            </w:pPr>
            <w:r>
              <w:rPr>
                <w:noProof/>
                <w:color w:val="auto"/>
                <w:lang w:eastAsia="de-DE"/>
              </w:rPr>
              <w:drawing>
                <wp:inline distT="0" distB="0" distL="0" distR="0">
                  <wp:extent cx="498475" cy="498475"/>
                  <wp:effectExtent l="19050" t="0" r="0" b="0"/>
                  <wp:docPr id="3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7"/>
                          <pic:cNvPicPr>
                            <a:picLocks noChangeAspect="1" noChangeArrowheads="1"/>
                          </pic:cNvPicPr>
                        </pic:nvPicPr>
                        <pic:blipFill>
                          <a:blip r:embed="rId9"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12B7A" w:rsidRPr="00690D14" w:rsidRDefault="00B12B7A" w:rsidP="005C562D">
            <w:pPr>
              <w:spacing w:after="0"/>
              <w:jc w:val="center"/>
              <w:rPr>
                <w:color w:val="auto"/>
              </w:rPr>
            </w:pPr>
            <w:r>
              <w:rPr>
                <w:noProof/>
                <w:color w:val="auto"/>
                <w:lang w:eastAsia="de-DE"/>
              </w:rPr>
              <w:drawing>
                <wp:inline distT="0" distB="0" distL="0" distR="0">
                  <wp:extent cx="498475" cy="498475"/>
                  <wp:effectExtent l="19050" t="0" r="0" b="0"/>
                  <wp:docPr id="3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0"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12B7A" w:rsidRPr="00690D14" w:rsidRDefault="00B12B7A" w:rsidP="005C562D">
            <w:pPr>
              <w:spacing w:after="0"/>
              <w:jc w:val="center"/>
              <w:rPr>
                <w:color w:val="auto"/>
              </w:rPr>
            </w:pPr>
            <w:r>
              <w:rPr>
                <w:noProof/>
                <w:color w:val="auto"/>
                <w:lang w:eastAsia="de-DE"/>
              </w:rPr>
              <w:drawing>
                <wp:inline distT="0" distB="0" distL="0" distR="0">
                  <wp:extent cx="498475" cy="498475"/>
                  <wp:effectExtent l="19050" t="0" r="0" b="0"/>
                  <wp:docPr id="3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1" cstate="print"/>
                          <a:srcRec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12B7A" w:rsidRPr="00690D14" w:rsidRDefault="00B12B7A" w:rsidP="005C562D">
            <w:pPr>
              <w:spacing w:after="0"/>
              <w:jc w:val="center"/>
              <w:rPr>
                <w:color w:val="auto"/>
              </w:rPr>
            </w:pPr>
            <w:r>
              <w:rPr>
                <w:noProof/>
                <w:color w:val="auto"/>
                <w:lang w:eastAsia="de-DE"/>
              </w:rPr>
              <w:drawing>
                <wp:inline distT="0" distB="0" distL="0" distR="0">
                  <wp:extent cx="498475" cy="498475"/>
                  <wp:effectExtent l="19050" t="0" r="0" b="0"/>
                  <wp:docPr id="35" name="Bild 18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Reizend"/>
                          <pic:cNvPicPr>
                            <a:picLocks noChangeAspect="1" noChangeArrowheads="1"/>
                          </pic:cNvPicPr>
                        </pic:nvPicPr>
                        <pic:blipFill>
                          <a:blip r:embed="rId12"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12B7A" w:rsidRPr="00690D14" w:rsidRDefault="00B12B7A" w:rsidP="005C562D">
            <w:pPr>
              <w:spacing w:after="0"/>
              <w:jc w:val="center"/>
              <w:rPr>
                <w:color w:val="auto"/>
              </w:rPr>
            </w:pPr>
            <w:r>
              <w:rPr>
                <w:noProof/>
                <w:color w:val="auto"/>
                <w:lang w:eastAsia="de-DE"/>
              </w:rPr>
              <w:drawing>
                <wp:inline distT="0" distB="0" distL="0" distR="0">
                  <wp:extent cx="498475" cy="498475"/>
                  <wp:effectExtent l="19050" t="0" r="0" b="0"/>
                  <wp:docPr id="3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3" cstate="print"/>
                          <a:stretch>
                            <a:fillRect/>
                          </a:stretch>
                        </pic:blipFill>
                        <pic:spPr bwMode="auto">
                          <a:xfrm>
                            <a:off x="0" y="0"/>
                            <a:ext cx="498475" cy="498475"/>
                          </a:xfrm>
                          <a:prstGeom prst="rect">
                            <a:avLst/>
                          </a:prstGeom>
                          <a:noFill/>
                          <a:ln w="9525">
                            <a:noFill/>
                            <a:miter lim="800000"/>
                            <a:headEnd/>
                            <a:tailEnd/>
                          </a:ln>
                        </pic:spPr>
                      </pic:pic>
                    </a:graphicData>
                  </a:graphic>
                </wp:inline>
              </w:drawing>
            </w:r>
          </w:p>
        </w:tc>
      </w:tr>
    </w:tbl>
    <w:p w:rsidR="00B12B7A" w:rsidRDefault="00B12B7A" w:rsidP="00B12B7A">
      <w:pPr>
        <w:tabs>
          <w:tab w:val="left" w:pos="1701"/>
          <w:tab w:val="left" w:pos="1985"/>
          <w:tab w:val="left" w:pos="7485"/>
        </w:tabs>
      </w:pPr>
    </w:p>
    <w:p w:rsidR="00B12B7A" w:rsidRDefault="00B12B7A" w:rsidP="00B12B7A">
      <w:pPr>
        <w:tabs>
          <w:tab w:val="left" w:pos="1701"/>
          <w:tab w:val="left" w:pos="1985"/>
          <w:tab w:val="left" w:pos="7485"/>
        </w:tabs>
        <w:ind w:left="1980" w:hanging="1980"/>
      </w:pPr>
      <w:r>
        <w:t xml:space="preserve">Materialien: </w:t>
      </w:r>
      <w:r>
        <w:tab/>
      </w:r>
      <w:r>
        <w:tab/>
        <w:t>Taschentuch, 3 Kupfermünzen (z.B. 2 Cent), Bunsenbrenner, Dreifuß mit Drahtnetz, 2 Bechergläser (100 </w:t>
      </w:r>
      <w:proofErr w:type="spellStart"/>
      <w:r>
        <w:t>mL</w:t>
      </w:r>
      <w:proofErr w:type="spellEnd"/>
      <w:r>
        <w:t xml:space="preserve">), </w:t>
      </w:r>
      <w:proofErr w:type="spellStart"/>
      <w:r>
        <w:t>Glasstab</w:t>
      </w:r>
      <w:proofErr w:type="spellEnd"/>
      <w:r>
        <w:t>, Tiegelzange</w:t>
      </w:r>
      <w:r>
        <w:tab/>
      </w:r>
    </w:p>
    <w:p w:rsidR="00B12B7A" w:rsidRPr="00ED07C2" w:rsidRDefault="00B12B7A" w:rsidP="00B12B7A">
      <w:pPr>
        <w:tabs>
          <w:tab w:val="left" w:pos="1701"/>
          <w:tab w:val="left" w:pos="1985"/>
        </w:tabs>
        <w:ind w:left="1980" w:hanging="1980"/>
      </w:pPr>
      <w:r>
        <w:t>Chemikalien:</w:t>
      </w:r>
      <w:r>
        <w:tab/>
      </w:r>
      <w:r>
        <w:tab/>
        <w:t xml:space="preserve">Ethanol, </w:t>
      </w:r>
      <w:proofErr w:type="spellStart"/>
      <w:r>
        <w:t>konz</w:t>
      </w:r>
      <w:proofErr w:type="spellEnd"/>
      <w:r>
        <w:t xml:space="preserve">. Salzsäure, Zinkpulver, Kaliumhydroxid </w:t>
      </w:r>
      <w:r>
        <w:rPr>
          <w:bCs/>
        </w:rPr>
        <w:t>(w</w:t>
      </w:r>
      <w:r>
        <w:rPr>
          <w:rFonts w:ascii="Calibri" w:hAnsi="Calibri"/>
          <w:bCs/>
        </w:rPr>
        <w:t>≈</w:t>
      </w:r>
      <w:r>
        <w:rPr>
          <w:bCs/>
        </w:rPr>
        <w:t xml:space="preserve">10%), </w:t>
      </w:r>
      <w:proofErr w:type="spellStart"/>
      <w:r>
        <w:rPr>
          <w:bCs/>
        </w:rPr>
        <w:t>dest</w:t>
      </w:r>
      <w:proofErr w:type="spellEnd"/>
      <w:r>
        <w:rPr>
          <w:bCs/>
        </w:rPr>
        <w:t>. Wasser</w:t>
      </w:r>
    </w:p>
    <w:p w:rsidR="00B12B7A" w:rsidRDefault="00B12B7A" w:rsidP="00B12B7A">
      <w:pPr>
        <w:tabs>
          <w:tab w:val="left" w:pos="1701"/>
          <w:tab w:val="left" w:pos="1985"/>
        </w:tabs>
        <w:ind w:left="1980" w:hanging="1980"/>
      </w:pPr>
      <w:r>
        <w:t xml:space="preserve">Durchführung: </w:t>
      </w:r>
      <w:r>
        <w:tab/>
      </w:r>
      <w:r>
        <w:tab/>
      </w:r>
      <w:r>
        <w:tab/>
        <w:t>Die drei Kupfermünzen werden zunächst mit einem Taschentuch und etwas Ethanol gereinigt. Anschließend werden sie kurz in ein mit etwas Salzsäure gefülltes Becherglas gelegt, so dass Kupferoxidreste an der Münzoberfläche entfernt werden. Mit einer Tiegelzange werden die Münzen aus dem Becherglas wieder heraus geholt und mit destilliertem Wasser gründlich abgewaschen. Eine der drei Münzen wird als Vergleichsmünze zur Seite gelegt. In das zweite Becherglas werden 20 </w:t>
      </w:r>
      <w:proofErr w:type="spellStart"/>
      <w:r>
        <w:t>mL</w:t>
      </w:r>
      <w:proofErr w:type="spellEnd"/>
      <w:r>
        <w:t xml:space="preserve"> einer 10%igen </w:t>
      </w:r>
      <w:proofErr w:type="spellStart"/>
      <w:r>
        <w:t>Kaliumhydroxidlösung</w:t>
      </w:r>
      <w:proofErr w:type="spellEnd"/>
      <w:r>
        <w:t xml:space="preserve"> und zwei </w:t>
      </w:r>
      <w:proofErr w:type="spellStart"/>
      <w:r>
        <w:t>Spatelspitzen</w:t>
      </w:r>
      <w:proofErr w:type="spellEnd"/>
      <w:r>
        <w:t xml:space="preserve"> Zinkpulver vermengt und mit einem </w:t>
      </w:r>
      <w:proofErr w:type="spellStart"/>
      <w:r>
        <w:t>Glasstab</w:t>
      </w:r>
      <w:proofErr w:type="spellEnd"/>
      <w:r>
        <w:t xml:space="preserve"> umgerührt. Anschließend werden die beiden Kupfermünzen hinzugegeben. Das Becherglas wird auf dem Drahtnetz eines Dreifuß platziert und erhitzt. Der Inhalt wird unter Rühren </w:t>
      </w:r>
      <w:r>
        <w:lastRenderedPageBreak/>
        <w:t>so lange erwärmt, bis eine Farbveränderung der Münzen zu erkennen ist. Mit der Tiegelzange werden die Münzen wieder entfernt und erneut mit destilliertem Wasser gewaschen und in einem Taschentuch getrocknet. eine der beiden Münzen wird erneut mit Hilfe der Tiegelzange erhitzt bis sich  hier eine erneute Farbveränderung feststellen lässt.</w:t>
      </w:r>
    </w:p>
    <w:p w:rsidR="00B12B7A" w:rsidRDefault="00B12B7A" w:rsidP="00B12B7A">
      <w:pPr>
        <w:tabs>
          <w:tab w:val="left" w:pos="1701"/>
          <w:tab w:val="left" w:pos="1985"/>
        </w:tabs>
        <w:ind w:left="1980" w:hanging="1980"/>
      </w:pPr>
      <w:r>
        <w:rPr>
          <w:noProof/>
          <w:lang w:eastAsia="de-DE"/>
        </w:rPr>
        <w:drawing>
          <wp:anchor distT="0" distB="0" distL="114300" distR="114300" simplePos="0" relativeHeight="251663360" behindDoc="1" locked="0" layoutInCell="1" allowOverlap="1">
            <wp:simplePos x="0" y="0"/>
            <wp:positionH relativeFrom="column">
              <wp:posOffset>2861310</wp:posOffset>
            </wp:positionH>
            <wp:positionV relativeFrom="paragraph">
              <wp:posOffset>1346200</wp:posOffset>
            </wp:positionV>
            <wp:extent cx="1329690" cy="509905"/>
            <wp:effectExtent l="19050" t="0" r="3810" b="0"/>
            <wp:wrapTight wrapText="bothSides">
              <wp:wrapPolygon edited="0">
                <wp:start x="-309" y="0"/>
                <wp:lineTo x="-309" y="20981"/>
                <wp:lineTo x="21662" y="20981"/>
                <wp:lineTo x="21662" y="0"/>
                <wp:lineTo x="-309" y="0"/>
              </wp:wrapPolygon>
            </wp:wrapTight>
            <wp:docPr id="18" name="Grafik 12" descr="IMG_8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02.JPG"/>
                    <pic:cNvPicPr/>
                  </pic:nvPicPr>
                  <pic:blipFill>
                    <a:blip r:embed="rId14" cstate="print"/>
                    <a:srcRect/>
                    <a:stretch>
                      <a:fillRect/>
                    </a:stretch>
                  </pic:blipFill>
                  <pic:spPr>
                    <a:xfrm>
                      <a:off x="0" y="0"/>
                      <a:ext cx="1329690" cy="509905"/>
                    </a:xfrm>
                    <a:prstGeom prst="rect">
                      <a:avLst/>
                    </a:prstGeom>
                  </pic:spPr>
                </pic:pic>
              </a:graphicData>
            </a:graphic>
          </wp:anchor>
        </w:drawing>
      </w:r>
      <w:r>
        <w:rPr>
          <w:noProof/>
          <w:lang w:eastAsia="de-DE"/>
        </w:rPr>
        <w:drawing>
          <wp:anchor distT="0" distB="0" distL="114300" distR="114300" simplePos="0" relativeHeight="251664384" behindDoc="1" locked="0" layoutInCell="1" allowOverlap="1">
            <wp:simplePos x="0" y="0"/>
            <wp:positionH relativeFrom="column">
              <wp:posOffset>4488180</wp:posOffset>
            </wp:positionH>
            <wp:positionV relativeFrom="paragraph">
              <wp:posOffset>1347470</wp:posOffset>
            </wp:positionV>
            <wp:extent cx="1303020" cy="509905"/>
            <wp:effectExtent l="19050" t="0" r="0" b="0"/>
            <wp:wrapTight wrapText="bothSides">
              <wp:wrapPolygon edited="0">
                <wp:start x="-316" y="0"/>
                <wp:lineTo x="-316" y="20981"/>
                <wp:lineTo x="21474" y="20981"/>
                <wp:lineTo x="21474" y="0"/>
                <wp:lineTo x="-316" y="0"/>
              </wp:wrapPolygon>
            </wp:wrapTight>
            <wp:docPr id="20" name="Grafik 14" descr="IMG_8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003.JPG"/>
                    <pic:cNvPicPr/>
                  </pic:nvPicPr>
                  <pic:blipFill>
                    <a:blip r:embed="rId15" cstate="print"/>
                    <a:srcRect/>
                    <a:stretch>
                      <a:fillRect/>
                    </a:stretch>
                  </pic:blipFill>
                  <pic:spPr>
                    <a:xfrm>
                      <a:off x="0" y="0"/>
                      <a:ext cx="1303020" cy="509905"/>
                    </a:xfrm>
                    <a:prstGeom prst="rect">
                      <a:avLst/>
                    </a:prstGeom>
                  </pic:spPr>
                </pic:pic>
              </a:graphicData>
            </a:graphic>
          </wp:anchor>
        </w:drawing>
      </w:r>
      <w:r>
        <w:rPr>
          <w:noProof/>
          <w:lang w:eastAsia="de-DE"/>
        </w:rPr>
        <w:drawing>
          <wp:anchor distT="0" distB="0" distL="114300" distR="114300" simplePos="0" relativeHeight="251662336" behindDoc="1" locked="0" layoutInCell="1" allowOverlap="1">
            <wp:simplePos x="0" y="0"/>
            <wp:positionH relativeFrom="column">
              <wp:posOffset>1245235</wp:posOffset>
            </wp:positionH>
            <wp:positionV relativeFrom="paragraph">
              <wp:posOffset>1344930</wp:posOffset>
            </wp:positionV>
            <wp:extent cx="1320165" cy="509905"/>
            <wp:effectExtent l="19050" t="0" r="0" b="0"/>
            <wp:wrapTight wrapText="bothSides">
              <wp:wrapPolygon edited="0">
                <wp:start x="-312" y="0"/>
                <wp:lineTo x="-312" y="20981"/>
                <wp:lineTo x="21506" y="20981"/>
                <wp:lineTo x="21506" y="0"/>
                <wp:lineTo x="-312" y="0"/>
              </wp:wrapPolygon>
            </wp:wrapTight>
            <wp:docPr id="21" name="Grafik 11" descr="IMG_79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7999.JPG"/>
                    <pic:cNvPicPr/>
                  </pic:nvPicPr>
                  <pic:blipFill>
                    <a:blip r:embed="rId16" cstate="print"/>
                    <a:srcRect/>
                    <a:stretch>
                      <a:fillRect/>
                    </a:stretch>
                  </pic:blipFill>
                  <pic:spPr>
                    <a:xfrm>
                      <a:off x="0" y="0"/>
                      <a:ext cx="1320165" cy="509905"/>
                    </a:xfrm>
                    <a:prstGeom prst="rect">
                      <a:avLst/>
                    </a:prstGeom>
                  </pic:spPr>
                </pic:pic>
              </a:graphicData>
            </a:graphic>
          </wp:anchor>
        </w:drawing>
      </w:r>
      <w:r>
        <w:t>Beobachtung:</w:t>
      </w:r>
      <w:r>
        <w:tab/>
      </w:r>
      <w:r>
        <w:tab/>
        <w:t xml:space="preserve">Nach der Reinigung mit Ethanol und konzentrierter Salzsäure besitzen die Münzen den typischen kupferfarbenen Glanz. Nach dem Kochen in der </w:t>
      </w:r>
      <w:proofErr w:type="spellStart"/>
      <w:r>
        <w:t>Kaliumhydroxidlösung</w:t>
      </w:r>
      <w:proofErr w:type="spellEnd"/>
      <w:r>
        <w:t xml:space="preserve"> mit dem Zinkpulver glänzen die Münzen silbrig. Die Münze, die anschließend noch im Brenner erhitzt wurde weist eine goldene Färbung auf.</w:t>
      </w:r>
    </w:p>
    <w:p w:rsidR="00B12B7A" w:rsidRDefault="00B12B7A" w:rsidP="00B12B7A">
      <w:pPr>
        <w:tabs>
          <w:tab w:val="left" w:pos="1701"/>
          <w:tab w:val="left" w:pos="1985"/>
        </w:tabs>
        <w:ind w:left="1980" w:hanging="1980"/>
      </w:pPr>
    </w:p>
    <w:p w:rsidR="00B12B7A" w:rsidRDefault="00B12B7A" w:rsidP="00B12B7A">
      <w:pPr>
        <w:tabs>
          <w:tab w:val="left" w:pos="1701"/>
          <w:tab w:val="left" w:pos="1985"/>
        </w:tabs>
      </w:pPr>
      <w:r>
        <w:rPr>
          <w:noProof/>
          <w:lang w:eastAsia="de-DE"/>
        </w:rPr>
        <w:pict>
          <v:shape id="_x0000_s1028" type="#_x0000_t202" style="position:absolute;left:0;text-align:left;margin-left:92.15pt;margin-top:12.75pt;width:426.85pt;height:26.05pt;z-index:251665408" strokecolor="white [3212]">
            <v:textbox>
              <w:txbxContent>
                <w:p w:rsidR="00B12B7A" w:rsidRPr="00D44765" w:rsidRDefault="00B12B7A" w:rsidP="00B12B7A">
                  <w:pPr>
                    <w:rPr>
                      <w:b/>
                      <w:sz w:val="20"/>
                      <w:szCs w:val="20"/>
                    </w:rPr>
                  </w:pPr>
                  <w:r w:rsidRPr="00D44765">
                    <w:rPr>
                      <w:b/>
                      <w:sz w:val="20"/>
                      <w:szCs w:val="20"/>
                    </w:rPr>
                    <w:t>Abbildung 1: Schrittweise Veränderung der Farbgebung der Kupfermünzen</w:t>
                  </w:r>
                </w:p>
              </w:txbxContent>
            </v:textbox>
          </v:shape>
        </w:pict>
      </w:r>
    </w:p>
    <w:p w:rsidR="00B12B7A" w:rsidRDefault="00B12B7A" w:rsidP="00B12B7A">
      <w:pPr>
        <w:tabs>
          <w:tab w:val="left" w:pos="1701"/>
          <w:tab w:val="left" w:pos="1985"/>
        </w:tabs>
        <w:ind w:left="1985" w:hanging="1985"/>
      </w:pPr>
    </w:p>
    <w:p w:rsidR="00B12B7A" w:rsidRDefault="00B12B7A" w:rsidP="00B12B7A">
      <w:pPr>
        <w:tabs>
          <w:tab w:val="left" w:pos="1701"/>
          <w:tab w:val="left" w:pos="1985"/>
        </w:tabs>
        <w:ind w:left="1985" w:hanging="1985"/>
      </w:pPr>
      <w:r>
        <w:t xml:space="preserve">Deutung:                 </w:t>
      </w:r>
      <w:r>
        <w:tab/>
      </w:r>
      <w:r>
        <w:tab/>
        <w:t xml:space="preserve">Beim Kochen in </w:t>
      </w:r>
      <w:proofErr w:type="spellStart"/>
      <w:r>
        <w:t>Kaliumhydroxidlösung</w:t>
      </w:r>
      <w:proofErr w:type="spellEnd"/>
      <w:r>
        <w:t xml:space="preserve"> und Zinkpulver wurde die Zinkoxidschicht zersetzt (Passivierung). Durch das Erhitzen bildet sich aus dem Kupfer der Münze und dem Zink eine goldfarbende Messinglegierung.</w:t>
      </w:r>
    </w:p>
    <w:p w:rsidR="00B12B7A" w:rsidRDefault="00B12B7A" w:rsidP="00B12B7A">
      <w:pPr>
        <w:tabs>
          <w:tab w:val="left" w:pos="1701"/>
          <w:tab w:val="left" w:pos="1985"/>
        </w:tabs>
        <w:ind w:left="1980" w:hanging="1980"/>
      </w:pPr>
      <w:r>
        <w:t>Entsorgung:          Die Reste der Suspension und das Wasser vom Abspülen werden im Behälter für Schwermetallabfälle entsorgt.</w:t>
      </w:r>
    </w:p>
    <w:p w:rsidR="00B12B7A" w:rsidRPr="00D44765" w:rsidRDefault="00B12B7A" w:rsidP="00B12B7A">
      <w:pPr>
        <w:autoSpaceDE w:val="0"/>
        <w:autoSpaceDN w:val="0"/>
        <w:adjustRightInd w:val="0"/>
        <w:spacing w:after="0" w:line="240" w:lineRule="auto"/>
        <w:jc w:val="left"/>
        <w:rPr>
          <w:rFonts w:eastAsiaTheme="minorHAnsi" w:cs="Cambria"/>
          <w:color w:val="auto"/>
        </w:rPr>
      </w:pPr>
      <w:r>
        <w:t>Literatur:</w:t>
      </w:r>
      <w:r>
        <w:tab/>
        <w:t xml:space="preserve">          </w:t>
      </w:r>
      <w:r>
        <w:rPr>
          <w:rFonts w:eastAsiaTheme="minorHAnsi" w:cs="Cambria"/>
          <w:color w:val="000000"/>
        </w:rPr>
        <w:t xml:space="preserve">R. Blume, </w:t>
      </w:r>
      <w:hyperlink r:id="rId17" w:history="1">
        <w:r w:rsidRPr="00D44765">
          <w:rPr>
            <w:rStyle w:val="Hyperlink"/>
            <w:rFonts w:eastAsiaTheme="minorHAnsi" w:cs="Cambria"/>
            <w:color w:val="auto"/>
          </w:rPr>
          <w:t>http://www.chemieunterricht.de/dc2/tip/11_98</w:t>
        </w:r>
      </w:hyperlink>
      <w:r w:rsidRPr="00D44765">
        <w:rPr>
          <w:rFonts w:eastAsiaTheme="minorHAnsi" w:cs="Cambria"/>
          <w:color w:val="auto"/>
        </w:rPr>
        <w:t>,</w:t>
      </w:r>
    </w:p>
    <w:p w:rsidR="00B12B7A" w:rsidRPr="00024154" w:rsidRDefault="00B12B7A" w:rsidP="00B12B7A">
      <w:pPr>
        <w:autoSpaceDE w:val="0"/>
        <w:autoSpaceDN w:val="0"/>
        <w:adjustRightInd w:val="0"/>
        <w:spacing w:after="0" w:line="240" w:lineRule="auto"/>
        <w:jc w:val="left"/>
        <w:rPr>
          <w:rFonts w:eastAsiaTheme="minorHAnsi" w:cs="Cambria"/>
        </w:rPr>
      </w:pPr>
      <w:r w:rsidRPr="00F5069D">
        <w:rPr>
          <w:noProof/>
          <w:lang w:eastAsia="de-DE"/>
        </w:rPr>
        <w:pict>
          <v:shape id="_x0000_s1026" type="#_x0000_t202" style="position:absolute;margin-left:.3pt;margin-top:31.3pt;width:462.45pt;height:44.7pt;z-index:-251656192;visibility:visible" wrapcoords="-35 -129 -35 21471 21635 21471 21635 -129 -35 -129" fillcolor="white [3201]" strokecolor="#c0504d [3205]" strokeweight="1pt">
            <v:stroke dashstyle="dash"/>
            <v:shadow color="#868686"/>
            <v:textbox>
              <w:txbxContent>
                <w:p w:rsidR="00B12B7A" w:rsidRPr="00792071" w:rsidRDefault="00B12B7A" w:rsidP="00B12B7A">
                  <w:pPr>
                    <w:rPr>
                      <w:color w:val="auto"/>
                    </w:rPr>
                  </w:pPr>
                  <w:r>
                    <w:rPr>
                      <w:color w:val="auto"/>
                    </w:rPr>
                    <w:t>Alternativ kann bei diesem Versuch statt Kaliumhydroxid auch Natriumhydroxid verwendet werden.</w:t>
                  </w:r>
                </w:p>
              </w:txbxContent>
            </v:textbox>
            <w10:wrap type="tight"/>
          </v:shape>
        </w:pict>
      </w:r>
      <w:r>
        <w:rPr>
          <w:rFonts w:eastAsiaTheme="minorHAnsi" w:cs="Cambria"/>
        </w:rPr>
        <w:t xml:space="preserve">                                       29.06.2009 (Zuletzt abgerufen am 02.08.2015 um 17.34Uhr)</w:t>
      </w:r>
    </w:p>
    <w:p w:rsidR="00B12B7A" w:rsidRDefault="00B12B7A" w:rsidP="00B12B7A">
      <w:pPr>
        <w:pStyle w:val="berschrift2"/>
        <w:numPr>
          <w:ilvl w:val="0"/>
          <w:numId w:val="0"/>
        </w:numPr>
      </w:pPr>
    </w:p>
    <w:p w:rsidR="00394050" w:rsidRDefault="00394050"/>
    <w:sectPr w:rsidR="00394050" w:rsidSect="0039405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defaultTabStop w:val="708"/>
  <w:hyphenationZone w:val="425"/>
  <w:characterSpacingControl w:val="doNotCompress"/>
  <w:compat/>
  <w:rsids>
    <w:rsidRoot w:val="00B12B7A"/>
    <w:rsid w:val="000D0D64"/>
    <w:rsid w:val="00394050"/>
    <w:rsid w:val="00503F1E"/>
    <w:rsid w:val="00604884"/>
    <w:rsid w:val="00712EA3"/>
    <w:rsid w:val="00AF14F4"/>
    <w:rsid w:val="00B12B7A"/>
    <w:rsid w:val="00F95E6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2B7A"/>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B12B7A"/>
    <w:pPr>
      <w:keepNext/>
      <w:keepLines/>
      <w:numPr>
        <w:numId w:val="1"/>
      </w:numPr>
      <w:spacing w:before="360" w:after="240"/>
      <w:outlineLvl w:val="0"/>
    </w:pPr>
    <w:rPr>
      <w:rFonts w:eastAsia="Times New Roman"/>
      <w:b/>
      <w:bCs/>
      <w:sz w:val="28"/>
      <w:szCs w:val="28"/>
    </w:rPr>
  </w:style>
  <w:style w:type="paragraph" w:styleId="berschrift2">
    <w:name w:val="heading 2"/>
    <w:basedOn w:val="Standard"/>
    <w:next w:val="Standard"/>
    <w:link w:val="berschrift2Zchn"/>
    <w:uiPriority w:val="9"/>
    <w:unhideWhenUsed/>
    <w:qFormat/>
    <w:rsid w:val="00B12B7A"/>
    <w:pPr>
      <w:keepNext/>
      <w:keepLines/>
      <w:numPr>
        <w:ilvl w:val="1"/>
        <w:numId w:val="1"/>
      </w:numPr>
      <w:spacing w:before="200"/>
      <w:outlineLvl w:val="1"/>
    </w:pPr>
    <w:rPr>
      <w:rFonts w:eastAsia="Times New Roman"/>
      <w:b/>
      <w:bCs/>
      <w:szCs w:val="26"/>
    </w:rPr>
  </w:style>
  <w:style w:type="paragraph" w:styleId="berschrift3">
    <w:name w:val="heading 3"/>
    <w:basedOn w:val="Standard"/>
    <w:next w:val="Standard"/>
    <w:link w:val="berschrift3Zchn"/>
    <w:uiPriority w:val="9"/>
    <w:unhideWhenUsed/>
    <w:qFormat/>
    <w:rsid w:val="00B12B7A"/>
    <w:pPr>
      <w:keepNext/>
      <w:keepLines/>
      <w:numPr>
        <w:ilvl w:val="2"/>
        <w:numId w:val="1"/>
      </w:numPr>
      <w:spacing w:before="200" w:after="120"/>
      <w:outlineLvl w:val="2"/>
    </w:pPr>
    <w:rPr>
      <w:rFonts w:eastAsia="Times New Roman"/>
      <w:b/>
      <w:bCs/>
      <w:i/>
    </w:rPr>
  </w:style>
  <w:style w:type="paragraph" w:styleId="berschrift4">
    <w:name w:val="heading 4"/>
    <w:basedOn w:val="Standard"/>
    <w:next w:val="Standard"/>
    <w:link w:val="berschrift4Zchn"/>
    <w:uiPriority w:val="9"/>
    <w:semiHidden/>
    <w:unhideWhenUsed/>
    <w:qFormat/>
    <w:rsid w:val="00B12B7A"/>
    <w:pPr>
      <w:keepNext/>
      <w:keepLines/>
      <w:numPr>
        <w:ilvl w:val="3"/>
        <w:numId w:val="1"/>
      </w:numPr>
      <w:spacing w:before="200" w:after="0"/>
      <w:outlineLvl w:val="3"/>
    </w:pPr>
    <w:rPr>
      <w:rFonts w:eastAsia="Times New Roman"/>
      <w:b/>
      <w:bCs/>
      <w:i/>
      <w:iCs/>
      <w:color w:val="4F81BD"/>
    </w:rPr>
  </w:style>
  <w:style w:type="paragraph" w:styleId="berschrift5">
    <w:name w:val="heading 5"/>
    <w:basedOn w:val="Standard"/>
    <w:next w:val="Standard"/>
    <w:link w:val="berschrift5Zchn"/>
    <w:uiPriority w:val="9"/>
    <w:semiHidden/>
    <w:unhideWhenUsed/>
    <w:qFormat/>
    <w:rsid w:val="00B12B7A"/>
    <w:pPr>
      <w:keepNext/>
      <w:keepLines/>
      <w:numPr>
        <w:ilvl w:val="4"/>
        <w:numId w:val="1"/>
      </w:numPr>
      <w:spacing w:before="200" w:after="0"/>
      <w:outlineLvl w:val="4"/>
    </w:pPr>
    <w:rPr>
      <w:rFonts w:eastAsia="Times New Roman"/>
      <w:color w:val="243F60"/>
    </w:rPr>
  </w:style>
  <w:style w:type="paragraph" w:styleId="berschrift6">
    <w:name w:val="heading 6"/>
    <w:basedOn w:val="Standard"/>
    <w:next w:val="Standard"/>
    <w:link w:val="berschrift6Zchn"/>
    <w:uiPriority w:val="9"/>
    <w:semiHidden/>
    <w:unhideWhenUsed/>
    <w:qFormat/>
    <w:rsid w:val="00B12B7A"/>
    <w:pPr>
      <w:keepNext/>
      <w:keepLines/>
      <w:numPr>
        <w:ilvl w:val="5"/>
        <w:numId w:val="1"/>
      </w:numPr>
      <w:spacing w:before="200" w:after="0"/>
      <w:outlineLvl w:val="5"/>
    </w:pPr>
    <w:rPr>
      <w:rFonts w:eastAsia="Times New Roman"/>
      <w:i/>
      <w:iCs/>
      <w:color w:val="243F60"/>
    </w:rPr>
  </w:style>
  <w:style w:type="paragraph" w:styleId="berschrift7">
    <w:name w:val="heading 7"/>
    <w:basedOn w:val="Standard"/>
    <w:next w:val="Standard"/>
    <w:link w:val="berschrift7Zchn"/>
    <w:uiPriority w:val="9"/>
    <w:semiHidden/>
    <w:unhideWhenUsed/>
    <w:qFormat/>
    <w:rsid w:val="00B12B7A"/>
    <w:pPr>
      <w:keepNext/>
      <w:keepLines/>
      <w:numPr>
        <w:ilvl w:val="6"/>
        <w:numId w:val="1"/>
      </w:numPr>
      <w:spacing w:before="200" w:after="0"/>
      <w:outlineLvl w:val="6"/>
    </w:pPr>
    <w:rPr>
      <w:rFonts w:eastAsia="Times New Roman"/>
      <w:i/>
      <w:iCs/>
      <w:color w:val="404040"/>
    </w:rPr>
  </w:style>
  <w:style w:type="paragraph" w:styleId="berschrift8">
    <w:name w:val="heading 8"/>
    <w:basedOn w:val="Standard"/>
    <w:next w:val="Standard"/>
    <w:link w:val="berschrift8Zchn"/>
    <w:uiPriority w:val="9"/>
    <w:semiHidden/>
    <w:unhideWhenUsed/>
    <w:qFormat/>
    <w:rsid w:val="00B12B7A"/>
    <w:pPr>
      <w:keepNext/>
      <w:keepLines/>
      <w:numPr>
        <w:ilvl w:val="7"/>
        <w:numId w:val="1"/>
      </w:numPr>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semiHidden/>
    <w:unhideWhenUsed/>
    <w:qFormat/>
    <w:rsid w:val="00B12B7A"/>
    <w:pPr>
      <w:keepNext/>
      <w:keepLines/>
      <w:numPr>
        <w:ilvl w:val="8"/>
        <w:numId w:val="1"/>
      </w:numPr>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12B7A"/>
    <w:rPr>
      <w:rFonts w:ascii="Cambria" w:eastAsia="Times New Roman" w:hAnsi="Cambria" w:cs="Times New Roman"/>
      <w:b/>
      <w:bCs/>
      <w:color w:val="1D1B11"/>
      <w:sz w:val="28"/>
      <w:szCs w:val="28"/>
    </w:rPr>
  </w:style>
  <w:style w:type="character" w:customStyle="1" w:styleId="berschrift2Zchn">
    <w:name w:val="Überschrift 2 Zchn"/>
    <w:basedOn w:val="Absatz-Standardschriftart"/>
    <w:link w:val="berschrift2"/>
    <w:uiPriority w:val="9"/>
    <w:rsid w:val="00B12B7A"/>
    <w:rPr>
      <w:rFonts w:ascii="Cambria" w:eastAsia="Times New Roman" w:hAnsi="Cambria" w:cs="Times New Roman"/>
      <w:b/>
      <w:bCs/>
      <w:color w:val="1D1B11"/>
      <w:szCs w:val="26"/>
    </w:rPr>
  </w:style>
  <w:style w:type="character" w:customStyle="1" w:styleId="berschrift3Zchn">
    <w:name w:val="Überschrift 3 Zchn"/>
    <w:basedOn w:val="Absatz-Standardschriftart"/>
    <w:link w:val="berschrift3"/>
    <w:uiPriority w:val="9"/>
    <w:rsid w:val="00B12B7A"/>
    <w:rPr>
      <w:rFonts w:ascii="Cambria" w:eastAsia="Times New Roman" w:hAnsi="Cambria" w:cs="Times New Roman"/>
      <w:b/>
      <w:bCs/>
      <w:i/>
      <w:color w:val="1D1B11"/>
    </w:rPr>
  </w:style>
  <w:style w:type="character" w:customStyle="1" w:styleId="berschrift4Zchn">
    <w:name w:val="Überschrift 4 Zchn"/>
    <w:basedOn w:val="Absatz-Standardschriftart"/>
    <w:link w:val="berschrift4"/>
    <w:uiPriority w:val="9"/>
    <w:semiHidden/>
    <w:rsid w:val="00B12B7A"/>
    <w:rPr>
      <w:rFonts w:ascii="Cambria" w:eastAsia="Times New Roman" w:hAnsi="Cambria" w:cs="Times New Roman"/>
      <w:b/>
      <w:bCs/>
      <w:i/>
      <w:iCs/>
      <w:color w:val="4F81BD"/>
    </w:rPr>
  </w:style>
  <w:style w:type="character" w:customStyle="1" w:styleId="berschrift5Zchn">
    <w:name w:val="Überschrift 5 Zchn"/>
    <w:basedOn w:val="Absatz-Standardschriftart"/>
    <w:link w:val="berschrift5"/>
    <w:uiPriority w:val="9"/>
    <w:semiHidden/>
    <w:rsid w:val="00B12B7A"/>
    <w:rPr>
      <w:rFonts w:ascii="Cambria" w:eastAsia="Times New Roman" w:hAnsi="Cambria" w:cs="Times New Roman"/>
      <w:color w:val="243F60"/>
    </w:rPr>
  </w:style>
  <w:style w:type="character" w:customStyle="1" w:styleId="berschrift6Zchn">
    <w:name w:val="Überschrift 6 Zchn"/>
    <w:basedOn w:val="Absatz-Standardschriftart"/>
    <w:link w:val="berschrift6"/>
    <w:uiPriority w:val="9"/>
    <w:semiHidden/>
    <w:rsid w:val="00B12B7A"/>
    <w:rPr>
      <w:rFonts w:ascii="Cambria" w:eastAsia="Times New Roman" w:hAnsi="Cambria" w:cs="Times New Roman"/>
      <w:i/>
      <w:iCs/>
      <w:color w:val="243F60"/>
    </w:rPr>
  </w:style>
  <w:style w:type="character" w:customStyle="1" w:styleId="berschrift7Zchn">
    <w:name w:val="Überschrift 7 Zchn"/>
    <w:basedOn w:val="Absatz-Standardschriftart"/>
    <w:link w:val="berschrift7"/>
    <w:uiPriority w:val="9"/>
    <w:semiHidden/>
    <w:rsid w:val="00B12B7A"/>
    <w:rPr>
      <w:rFonts w:ascii="Cambria" w:eastAsia="Times New Roman" w:hAnsi="Cambria" w:cs="Times New Roman"/>
      <w:i/>
      <w:iCs/>
      <w:color w:val="404040"/>
    </w:rPr>
  </w:style>
  <w:style w:type="character" w:customStyle="1" w:styleId="berschrift8Zchn">
    <w:name w:val="Überschrift 8 Zchn"/>
    <w:basedOn w:val="Absatz-Standardschriftart"/>
    <w:link w:val="berschrift8"/>
    <w:uiPriority w:val="9"/>
    <w:semiHidden/>
    <w:rsid w:val="00B12B7A"/>
    <w:rPr>
      <w:rFonts w:ascii="Cambria" w:eastAsia="Times New Roman"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B12B7A"/>
    <w:rPr>
      <w:rFonts w:ascii="Cambria" w:eastAsia="Times New Roman" w:hAnsi="Cambria" w:cs="Times New Roman"/>
      <w:i/>
      <w:iCs/>
      <w:color w:val="404040"/>
      <w:sz w:val="20"/>
      <w:szCs w:val="20"/>
    </w:rPr>
  </w:style>
  <w:style w:type="character" w:styleId="Hyperlink">
    <w:name w:val="Hyperlink"/>
    <w:uiPriority w:val="99"/>
    <w:unhideWhenUsed/>
    <w:rsid w:val="00B12B7A"/>
    <w:rPr>
      <w:color w:val="0000FF"/>
      <w:u w:val="single"/>
    </w:rPr>
  </w:style>
  <w:style w:type="paragraph" w:styleId="Sprechblasentext">
    <w:name w:val="Balloon Text"/>
    <w:basedOn w:val="Standard"/>
    <w:link w:val="SprechblasentextZchn"/>
    <w:uiPriority w:val="99"/>
    <w:semiHidden/>
    <w:unhideWhenUsed/>
    <w:rsid w:val="00B12B7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B7A"/>
    <w:rPr>
      <w:rFonts w:ascii="Tahoma" w:eastAsia="Calibri" w:hAnsi="Tahoma" w:cs="Tahoma"/>
      <w:color w:val="1D1B11"/>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chemieunterricht.de/dc2/tip/11_98" TargetMode="Externa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350</Words>
  <Characters>2207</Characters>
  <Application>Microsoft Office Word</Application>
  <DocSecurity>0</DocSecurity>
  <Lines>18</Lines>
  <Paragraphs>5</Paragraphs>
  <ScaleCrop>false</ScaleCrop>
  <Company/>
  <LinksUpToDate>false</LinksUpToDate>
  <CharactersWithSpaces>2552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marie-lena</dc:creator>
  <cp:lastModifiedBy>marie-lena</cp:lastModifiedBy>
  <cp:revision>1</cp:revision>
  <dcterms:created xsi:type="dcterms:W3CDTF">2015-08-21T12:37:00Z</dcterms:created>
  <dcterms:modified xsi:type="dcterms:W3CDTF">2015-08-21T12:38:00Z</dcterms:modified>
</cp:coreProperties>
</file>