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32" w:rsidRPr="00E64832" w:rsidRDefault="00E64832" w:rsidP="00E64832">
      <w:pPr>
        <w:pStyle w:val="berschrift1"/>
        <w:numPr>
          <w:ilvl w:val="0"/>
          <w:numId w:val="0"/>
        </w:numPr>
        <w:ind w:left="432" w:hanging="432"/>
      </w:pPr>
      <w:bookmarkStart w:id="0" w:name="_Toc427931168"/>
      <w:r w:rsidRPr="00E64832">
        <w:pict>
          <v:shapetype id="_x0000_t202" coordsize="21600,21600" o:spt="202" path="m,l,21600r21600,l21600,xe">
            <v:stroke joinstyle="miter"/>
            <v:path gradientshapeok="t" o:connecttype="rect"/>
          </v:shapetype>
          <v:shape id="_x0000_s1027" type="#_x0000_t202" style="position:absolute;left:0;text-align:left;margin-left:-.25pt;margin-top:56.1pt;width:462.45pt;height:79.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w:txbxContent>
                <w:p w:rsidR="00E64832" w:rsidRPr="00792071" w:rsidRDefault="00E64832" w:rsidP="00E64832">
                  <w:pPr>
                    <w:rPr>
                      <w:color w:val="auto"/>
                    </w:rPr>
                  </w:pPr>
                  <w:r>
                    <w:rPr>
                      <w:color w:val="auto"/>
                    </w:rPr>
                    <w:t>Bei dem Versuch</w:t>
                  </w:r>
                  <w:r w:rsidRPr="00792071">
                    <w:rPr>
                      <w:color w:val="auto"/>
                    </w:rPr>
                    <w:t xml:space="preserve"> werden </w:t>
                  </w:r>
                  <w:r>
                    <w:rPr>
                      <w:color w:val="auto"/>
                    </w:rPr>
                    <w:t>zwei verschieden große und schwere Alltagstoffe vermischt. Hierbei soll verdeutlicht werden, dass in einem heterogenen Stoffgemisch die vermengten Stoffe mit dem bloßen Auge (oder mit optischen Hilfsmitteln) voneinander zu unterscheiden sind und mittels einfacher Methoden auch wieder voneinander getrennt werden können.</w:t>
                  </w:r>
                </w:p>
              </w:txbxContent>
            </v:textbox>
            <w10:wrap type="square"/>
          </v:shape>
        </w:pict>
      </w:r>
      <w:r>
        <w:t>Le</w:t>
      </w:r>
      <w:r w:rsidRPr="00E64832">
        <w:t>hrerversuch -  Gemenge aus Alltagsstoffen (Modell)</w:t>
      </w:r>
      <w:bookmarkEnd w:id="0"/>
    </w:p>
    <w:p w:rsidR="00E64832" w:rsidRPr="001F0291" w:rsidRDefault="00E64832" w:rsidP="00E64832">
      <w:pPr>
        <w:spacing w:before="240"/>
        <w:jc w:val="center"/>
        <w:rPr>
          <w:b/>
        </w:rPr>
      </w:pPr>
      <w:r w:rsidRPr="001F0291">
        <w:rPr>
          <w:b/>
        </w:rPr>
        <w:t>Es werden keinerlei Gefahrenstoffe verwendet!</w:t>
      </w:r>
    </w:p>
    <w:p w:rsidR="00E64832" w:rsidRDefault="00E64832" w:rsidP="00E64832">
      <w:pPr>
        <w:tabs>
          <w:tab w:val="left" w:pos="1701"/>
          <w:tab w:val="left" w:pos="1985"/>
          <w:tab w:val="left" w:pos="7485"/>
        </w:tabs>
        <w:ind w:left="1980" w:hanging="1980"/>
      </w:pPr>
      <w:r>
        <w:t xml:space="preserve">Materialien: </w:t>
      </w:r>
      <w:r>
        <w:tab/>
      </w:r>
      <w:r>
        <w:tab/>
        <w:t>Erlenmeyerkolben (250mL)</w:t>
      </w:r>
      <w:r>
        <w:tab/>
      </w:r>
    </w:p>
    <w:p w:rsidR="00E64832" w:rsidRPr="00ED07C2" w:rsidRDefault="00E64832" w:rsidP="00E64832">
      <w:pPr>
        <w:tabs>
          <w:tab w:val="left" w:pos="1701"/>
          <w:tab w:val="left" w:pos="1985"/>
        </w:tabs>
        <w:ind w:left="1980" w:hanging="1980"/>
      </w:pPr>
      <w:r>
        <w:t>Chemikalien:</w:t>
      </w:r>
      <w:r>
        <w:tab/>
      </w:r>
      <w:r>
        <w:tab/>
        <w:t xml:space="preserve">Erbsen, Reis </w:t>
      </w:r>
    </w:p>
    <w:p w:rsidR="00E64832" w:rsidRDefault="00E64832" w:rsidP="00E64832">
      <w:pPr>
        <w:tabs>
          <w:tab w:val="left" w:pos="1701"/>
          <w:tab w:val="left" w:pos="1985"/>
        </w:tabs>
        <w:ind w:left="1980" w:hanging="1980"/>
      </w:pPr>
      <w:r>
        <w:t xml:space="preserve">Durchführung: </w:t>
      </w:r>
      <w:r>
        <w:tab/>
      </w:r>
      <w:r>
        <w:tab/>
      </w:r>
      <w:r>
        <w:tab/>
        <w:t xml:space="preserve">In einem Becherglas werden Erbsen und Reis gut gemischt. Anschließend wird das Becherglas etwas geschwenkt. </w:t>
      </w:r>
    </w:p>
    <w:p w:rsidR="00E64832" w:rsidRDefault="00E64832" w:rsidP="00E64832">
      <w:pPr>
        <w:tabs>
          <w:tab w:val="left" w:pos="1701"/>
          <w:tab w:val="left" w:pos="1985"/>
        </w:tabs>
        <w:ind w:left="1980" w:hanging="1980"/>
      </w:pPr>
      <w:r>
        <w:t>Beobachtung:</w:t>
      </w:r>
      <w:r>
        <w:tab/>
      </w:r>
      <w:r>
        <w:tab/>
        <w:t xml:space="preserve">Nach dem Schwenken des </w:t>
      </w:r>
      <w:proofErr w:type="spellStart"/>
      <w:r>
        <w:t>Erlenmeyerkolbens</w:t>
      </w:r>
      <w:proofErr w:type="spellEnd"/>
      <w:r>
        <w:t xml:space="preserve"> liegen die Erbsen vermehrt oben auf den Reiskörnern, welche sich eher im unteren Teil des Kolbens befinden.</w:t>
      </w:r>
    </w:p>
    <w:p w:rsidR="00E64832" w:rsidRDefault="00E64832" w:rsidP="00E64832">
      <w:pPr>
        <w:tabs>
          <w:tab w:val="left" w:pos="1701"/>
          <w:tab w:val="left" w:pos="1985"/>
        </w:tabs>
        <w:ind w:left="1980" w:hanging="1980"/>
      </w:pPr>
      <w:r>
        <w:rPr>
          <w:noProof/>
          <w:lang w:eastAsia="de-DE"/>
        </w:rPr>
        <w:drawing>
          <wp:anchor distT="0" distB="0" distL="114300" distR="114300" simplePos="0" relativeHeight="251662336" behindDoc="1" locked="0" layoutInCell="1" allowOverlap="1">
            <wp:simplePos x="0" y="0"/>
            <wp:positionH relativeFrom="column">
              <wp:posOffset>3576955</wp:posOffset>
            </wp:positionH>
            <wp:positionV relativeFrom="paragraph">
              <wp:posOffset>31750</wp:posOffset>
            </wp:positionV>
            <wp:extent cx="1581150" cy="1185545"/>
            <wp:effectExtent l="0" t="190500" r="0" b="186055"/>
            <wp:wrapTight wrapText="bothSides">
              <wp:wrapPolygon edited="0">
                <wp:start x="100" y="22080"/>
                <wp:lineTo x="21440" y="22080"/>
                <wp:lineTo x="21440" y="-133"/>
                <wp:lineTo x="100" y="-133"/>
                <wp:lineTo x="100" y="22080"/>
              </wp:wrapPolygon>
            </wp:wrapTight>
            <wp:docPr id="30" name="Grafik 1" descr="IMG_8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82.JPG"/>
                    <pic:cNvPicPr/>
                  </pic:nvPicPr>
                  <pic:blipFill>
                    <a:blip r:embed="rId5" cstate="print"/>
                    <a:stretch>
                      <a:fillRect/>
                    </a:stretch>
                  </pic:blipFill>
                  <pic:spPr>
                    <a:xfrm rot="5400000">
                      <a:off x="0" y="0"/>
                      <a:ext cx="1581150" cy="1185545"/>
                    </a:xfrm>
                    <a:prstGeom prst="rect">
                      <a:avLst/>
                    </a:prstGeom>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1843405</wp:posOffset>
            </wp:positionH>
            <wp:positionV relativeFrom="paragraph">
              <wp:posOffset>50800</wp:posOffset>
            </wp:positionV>
            <wp:extent cx="1600200" cy="1167765"/>
            <wp:effectExtent l="0" t="209550" r="0" b="203835"/>
            <wp:wrapTight wrapText="bothSides">
              <wp:wrapPolygon edited="0">
                <wp:start x="90" y="22076"/>
                <wp:lineTo x="21433" y="22076"/>
                <wp:lineTo x="21433" y="-123"/>
                <wp:lineTo x="90" y="-123"/>
                <wp:lineTo x="90" y="22076"/>
              </wp:wrapPolygon>
            </wp:wrapTight>
            <wp:docPr id="29" name="Grafik 0" descr="IMG_8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81.JPG"/>
                    <pic:cNvPicPr/>
                  </pic:nvPicPr>
                  <pic:blipFill>
                    <a:blip r:embed="rId6" cstate="print"/>
                    <a:stretch>
                      <a:fillRect/>
                    </a:stretch>
                  </pic:blipFill>
                  <pic:spPr>
                    <a:xfrm rot="5400000">
                      <a:off x="0" y="0"/>
                      <a:ext cx="1600200" cy="1167765"/>
                    </a:xfrm>
                    <a:prstGeom prst="rect">
                      <a:avLst/>
                    </a:prstGeom>
                  </pic:spPr>
                </pic:pic>
              </a:graphicData>
            </a:graphic>
          </wp:anchor>
        </w:drawing>
      </w:r>
    </w:p>
    <w:p w:rsidR="00E64832" w:rsidRDefault="00E64832" w:rsidP="00E64832">
      <w:pPr>
        <w:tabs>
          <w:tab w:val="left" w:pos="1701"/>
          <w:tab w:val="left" w:pos="1985"/>
        </w:tabs>
        <w:ind w:left="1985" w:hanging="1985"/>
      </w:pPr>
    </w:p>
    <w:p w:rsidR="00E64832" w:rsidRDefault="00E64832" w:rsidP="00E64832">
      <w:pPr>
        <w:tabs>
          <w:tab w:val="left" w:pos="1701"/>
          <w:tab w:val="left" w:pos="1985"/>
        </w:tabs>
        <w:ind w:left="1985" w:hanging="1985"/>
      </w:pPr>
    </w:p>
    <w:p w:rsidR="00E64832" w:rsidRDefault="00E64832" w:rsidP="00E64832">
      <w:pPr>
        <w:tabs>
          <w:tab w:val="left" w:pos="1701"/>
          <w:tab w:val="left" w:pos="1985"/>
        </w:tabs>
        <w:ind w:left="1985" w:hanging="1985"/>
      </w:pPr>
      <w:r>
        <w:rPr>
          <w:noProof/>
          <w:lang w:eastAsia="de-DE"/>
        </w:rPr>
        <w:pict>
          <v:shape id="_x0000_s1028" type="#_x0000_t202" style="position:absolute;left:0;text-align:left;margin-left:90.55pt;margin-top:28.9pt;width:362.45pt;height:22.05pt;z-index:251663360" strokecolor="white [3212]">
            <v:textbox>
              <w:txbxContent>
                <w:p w:rsidR="00E64832" w:rsidRPr="00E64832" w:rsidRDefault="00E64832" w:rsidP="00E64832">
                  <w:pPr>
                    <w:rPr>
                      <w:sz w:val="20"/>
                      <w:szCs w:val="20"/>
                    </w:rPr>
                  </w:pPr>
                  <w:r w:rsidRPr="00E64832">
                    <w:rPr>
                      <w:sz w:val="20"/>
                      <w:szCs w:val="20"/>
                    </w:rPr>
                    <w:t>Abbildung 2: Erbsen-Reis Gemenge vor (links) und nach dem schwenken (rechts)</w:t>
                  </w:r>
                </w:p>
              </w:txbxContent>
            </v:textbox>
          </v:shape>
        </w:pict>
      </w:r>
    </w:p>
    <w:p w:rsidR="00E64832" w:rsidRDefault="00E64832" w:rsidP="00E64832">
      <w:pPr>
        <w:tabs>
          <w:tab w:val="left" w:pos="1701"/>
          <w:tab w:val="left" w:pos="1985"/>
        </w:tabs>
        <w:ind w:left="1985" w:hanging="1985"/>
      </w:pPr>
    </w:p>
    <w:p w:rsidR="00E64832" w:rsidRDefault="00E64832" w:rsidP="00E64832">
      <w:pPr>
        <w:tabs>
          <w:tab w:val="left" w:pos="1701"/>
          <w:tab w:val="left" w:pos="1985"/>
        </w:tabs>
        <w:ind w:left="1985" w:hanging="1985"/>
      </w:pPr>
      <w:r>
        <w:t>Deutung:</w:t>
      </w:r>
      <w:r>
        <w:tab/>
      </w:r>
      <w:r>
        <w:tab/>
        <w:t xml:space="preserve">In einem Gemenge liegen die </w:t>
      </w:r>
      <w:proofErr w:type="spellStart"/>
      <w:r>
        <w:t>Reinstoffe</w:t>
      </w:r>
      <w:proofErr w:type="spellEnd"/>
      <w:r>
        <w:t xml:space="preserve"> gemischt nebeneinander vor. Die kleineren schwereren Reiskörner haben eher das Bestreben im unteren Teil des </w:t>
      </w:r>
      <w:proofErr w:type="spellStart"/>
      <w:r>
        <w:t>Erlenmeyerkolbens</w:t>
      </w:r>
      <w:proofErr w:type="spellEnd"/>
      <w:r>
        <w:t xml:space="preserve"> vorzuliegen, während die leichteren größeren Erbsen oben aufliegen.</w:t>
      </w:r>
    </w:p>
    <w:p w:rsidR="00E64832" w:rsidRPr="00492F0C" w:rsidRDefault="00E64832" w:rsidP="00E64832">
      <w:pPr>
        <w:tabs>
          <w:tab w:val="left" w:pos="1701"/>
          <w:tab w:val="left" w:pos="1985"/>
        </w:tabs>
        <w:ind w:left="1980" w:hanging="1980"/>
      </w:pPr>
      <w:r>
        <w:rPr>
          <w:noProof/>
          <w:lang w:eastAsia="de-DE"/>
        </w:rPr>
        <w:pict>
          <v:shape id="_x0000_s1026" type="#_x0000_t202" style="position:absolute;left:0;text-align:left;margin-left:-.25pt;margin-top:25.15pt;width:462.45pt;height:140.75pt;z-index:-251652096;visibility:visible" wrapcoords="-35 -115 -35 21485 21635 21485 21635 -115 -35 -115" fillcolor="white [3201]" strokecolor="#c0504d [3205]" strokeweight="1pt">
            <v:stroke dashstyle="dash"/>
            <v:shadow color="#868686"/>
            <v:textbox style="mso-next-textbox:#_x0000_s1026">
              <w:txbxContent>
                <w:p w:rsidR="00E64832" w:rsidRPr="00792071" w:rsidRDefault="00E64832" w:rsidP="00E64832">
                  <w:pPr>
                    <w:rPr>
                      <w:color w:val="auto"/>
                    </w:rPr>
                  </w:pPr>
                  <w:r>
                    <w:rPr>
                      <w:color w:val="auto"/>
                    </w:rPr>
                    <w:t xml:space="preserve">Der Versuch kann auch mit vielen anderen Alltagsstoffen durchgeführt werden wie z. B. Nudeln, Kaffeebohnen, Cornflakes </w:t>
                  </w:r>
                  <w:proofErr w:type="spellStart"/>
                  <w:r>
                    <w:rPr>
                      <w:color w:val="auto"/>
                    </w:rPr>
                    <w:t>Smarties</w:t>
                  </w:r>
                  <w:proofErr w:type="spellEnd"/>
                  <w:r>
                    <w:rPr>
                      <w:color w:val="auto"/>
                    </w:rPr>
                    <w:t xml:space="preserve">, Haferflocken, Sägespänen oder Eicheln. Insbesondere eignet sich dieser Versuch für den Einstieg in die Unterrichtseinheit „Stofftrennung“. Die </w:t>
                  </w:r>
                  <w:proofErr w:type="spellStart"/>
                  <w:r>
                    <w:rPr>
                      <w:color w:val="auto"/>
                    </w:rPr>
                    <w:t>SuS</w:t>
                  </w:r>
                  <w:proofErr w:type="spellEnd"/>
                  <w:r>
                    <w:rPr>
                      <w:color w:val="auto"/>
                    </w:rPr>
                    <w:t xml:space="preserve"> stellen fest, dass z.B. Erbsen und Reiskörner noch gut per Hand voneinander getrennt werden können. Im Anschluss an diesen Versuch kann den </w:t>
                  </w:r>
                  <w:proofErr w:type="spellStart"/>
                  <w:r>
                    <w:rPr>
                      <w:color w:val="auto"/>
                    </w:rPr>
                    <w:t>SuS</w:t>
                  </w:r>
                  <w:proofErr w:type="spellEnd"/>
                  <w:r>
                    <w:rPr>
                      <w:color w:val="auto"/>
                    </w:rPr>
                    <w:t xml:space="preserve"> dann ein Gemenge wie im Schülerexperiment des Langprotokolls gezeigt werden, welches per Hand nicht mehr so gut getrennt werden kann, so dass weitere Trennverfahren notwendig werden.</w:t>
                  </w:r>
                </w:p>
                <w:p w:rsidR="00E64832" w:rsidRPr="00792071" w:rsidRDefault="00E64832" w:rsidP="00E64832">
                  <w:pPr>
                    <w:rPr>
                      <w:color w:val="auto"/>
                    </w:rPr>
                  </w:pPr>
                </w:p>
              </w:txbxContent>
            </v:textbox>
            <w10:wrap type="tight"/>
          </v:shape>
        </w:pict>
      </w:r>
      <w:r>
        <w:t>Entsorgung:</w:t>
      </w:r>
      <w:r>
        <w:tab/>
      </w:r>
      <w:r>
        <w:tab/>
        <w:t>Feststoffe werden über den Hausmüll entsorgt.</w:t>
      </w:r>
    </w:p>
    <w:sectPr w:rsidR="00E64832" w:rsidRPr="00492F0C"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E64832"/>
    <w:rsid w:val="000D0D64"/>
    <w:rsid w:val="00394050"/>
    <w:rsid w:val="00503F1E"/>
    <w:rsid w:val="00604884"/>
    <w:rsid w:val="00712EA3"/>
    <w:rsid w:val="00AF14F4"/>
    <w:rsid w:val="00C95207"/>
    <w:rsid w:val="00E648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4832"/>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64832"/>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E64832"/>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E64832"/>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E64832"/>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E64832"/>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E64832"/>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E64832"/>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E64832"/>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E64832"/>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4832"/>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E64832"/>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E64832"/>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E64832"/>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E64832"/>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E64832"/>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E64832"/>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E64832"/>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64832"/>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665</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2015-08-21T12:39:00Z</dcterms:created>
  <dcterms:modified xsi:type="dcterms:W3CDTF">2015-08-21T12:42:00Z</dcterms:modified>
</cp:coreProperties>
</file>