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FE" w:rsidRDefault="000904FE" w:rsidP="000904FE">
      <w:pPr>
        <w:pStyle w:val="berschrift1"/>
        <w:numPr>
          <w:ilvl w:val="0"/>
          <w:numId w:val="0"/>
        </w:numPr>
        <w:ind w:left="432" w:hanging="432"/>
      </w:pPr>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25pt;margin-top:55.55pt;width:462.45pt;height:12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" fillcolor="white [3201]" strokecolor="#4bacc6 [3208]" strokeweight="1pt">
            <v:stroke dashstyle="dash"/>
            <v:shadow color="#868686"/>
            <v:textbox style="mso-next-textbox:#_x0000_s1026">
              <w:txbxContent>
                <w:p w:rsidR="000904FE" w:rsidRPr="00792071" w:rsidRDefault="000904FE" w:rsidP="000904FE">
                  <w:pPr>
                    <w:rPr>
                      <w:color w:val="auto"/>
                    </w:rPr>
                  </w:pPr>
                  <w:r>
                    <w:rPr>
                      <w:color w:val="auto"/>
                    </w:rPr>
                    <w:t xml:space="preserve">Im Versuchen sollen die spezifischen Eigenschaften zweier </w:t>
                  </w:r>
                  <w:proofErr w:type="spellStart"/>
                  <w:r>
                    <w:rPr>
                      <w:color w:val="auto"/>
                    </w:rPr>
                    <w:t>Reinstoffe</w:t>
                  </w:r>
                  <w:proofErr w:type="spellEnd"/>
                  <w:r>
                    <w:rPr>
                      <w:color w:val="auto"/>
                    </w:rPr>
                    <w:t xml:space="preserve"> untersucht werden, die dazu dienen können diese trotz gleichem Aussehens voneinander unterscheiden. Konkret sollen die </w:t>
                  </w:r>
                  <w:proofErr w:type="spellStart"/>
                  <w:r>
                    <w:rPr>
                      <w:color w:val="auto"/>
                    </w:rPr>
                    <w:t>SuS</w:t>
                  </w:r>
                  <w:proofErr w:type="spellEnd"/>
                  <w:r>
                    <w:rPr>
                      <w:color w:val="auto"/>
                    </w:rPr>
                    <w:t xml:space="preserve">  die Stoffe Zucker und Salz hinsichtlich gemeinsamer und unterschiedlicher Eigenschaften untersuchen. Hierbei sollten die </w:t>
                  </w:r>
                  <w:proofErr w:type="spellStart"/>
                  <w:r>
                    <w:rPr>
                      <w:color w:val="auto"/>
                    </w:rPr>
                    <w:t>SuS</w:t>
                  </w:r>
                  <w:proofErr w:type="spellEnd"/>
                  <w:r>
                    <w:rPr>
                      <w:color w:val="auto"/>
                    </w:rPr>
                    <w:t xml:space="preserve"> vor allem Vorwissen über die verschiedenen Eigenschaften von Stoffen verfügen wie zum Beispiel Aggregatzustände, Magnetismus, Löslichkeit und Verhalten beim Erhitzen von Stoffen mit dem Bunsenbrenner.</w:t>
                  </w:r>
                </w:p>
              </w:txbxContent>
            </v:textbox>
            <w10:wrap type="square"/>
          </v:shape>
        </w:pict>
      </w:r>
      <w:bookmarkStart w:id="0" w:name="_Toc427931171"/>
      <w:r>
        <w:t xml:space="preserve">Schülerexperiment - </w:t>
      </w:r>
      <w:bookmarkStart w:id="1" w:name="_Toc336718763"/>
      <w:bookmarkStart w:id="2" w:name="_Toc338322049"/>
      <w:r>
        <w:t xml:space="preserve">Unterscheidung zweier </w:t>
      </w:r>
      <w:proofErr w:type="spellStart"/>
      <w:r>
        <w:t>Reinstoffe</w:t>
      </w:r>
      <w:bookmarkEnd w:id="0"/>
      <w:bookmarkEnd w:id="1"/>
      <w:bookmarkEnd w:id="2"/>
      <w:proofErr w:type="spellEnd"/>
    </w:p>
    <w:p w:rsidR="000904FE" w:rsidRPr="001F0291" w:rsidRDefault="000904FE" w:rsidP="000904FE">
      <w:pPr>
        <w:spacing w:before="240"/>
        <w:jc w:val="center"/>
        <w:rPr>
          <w:b/>
        </w:rPr>
      </w:pPr>
      <w:r w:rsidRPr="001F0291">
        <w:rPr>
          <w:b/>
        </w:rPr>
        <w:t>Es werden keinerlei Gefahrenstoffe verwendet!</w:t>
      </w:r>
    </w:p>
    <w:p w:rsidR="000904FE" w:rsidRDefault="000904FE" w:rsidP="000904FE">
      <w:pPr>
        <w:tabs>
          <w:tab w:val="left" w:pos="1701"/>
          <w:tab w:val="left" w:pos="1985"/>
        </w:tabs>
        <w:ind w:left="1980" w:hanging="1980"/>
      </w:pPr>
      <w:r>
        <w:t xml:space="preserve">Materialien: </w:t>
      </w:r>
      <w:r>
        <w:tab/>
      </w:r>
      <w:r>
        <w:tab/>
        <w:t>Bunsenbrenner, Magnet, 6 Reagenzgläser, Reagenzglasklammer, Spatel</w:t>
      </w:r>
    </w:p>
    <w:p w:rsidR="000904FE" w:rsidRPr="00ED07C2" w:rsidRDefault="000904FE" w:rsidP="000904FE">
      <w:pPr>
        <w:tabs>
          <w:tab w:val="left" w:pos="1701"/>
          <w:tab w:val="left" w:pos="1985"/>
        </w:tabs>
        <w:ind w:left="1980" w:hanging="1980"/>
      </w:pPr>
      <w:r>
        <w:t>Chemikalien:</w:t>
      </w:r>
      <w:r>
        <w:tab/>
      </w:r>
      <w:r>
        <w:tab/>
        <w:t>Destilliertes Wasser (H</w:t>
      </w:r>
      <w:r w:rsidRPr="00A135CF">
        <w:rPr>
          <w:vertAlign w:val="subscript"/>
        </w:rPr>
        <w:t>2</w:t>
      </w:r>
      <w:r>
        <w:t xml:space="preserve">0), Kochsalz (Natriumchlorid: </w:t>
      </w:r>
      <w:proofErr w:type="spellStart"/>
      <w:r>
        <w:t>NaCl</w:t>
      </w:r>
      <w:proofErr w:type="spellEnd"/>
      <w:r>
        <w:t>), Haushaltszucker (Saccharose: C</w:t>
      </w:r>
      <w:r w:rsidRPr="00C136B4">
        <w:rPr>
          <w:vertAlign w:val="subscript"/>
        </w:rPr>
        <w:t>12</w:t>
      </w:r>
      <w:r>
        <w:t>H</w:t>
      </w:r>
      <w:r w:rsidRPr="00C136B4">
        <w:rPr>
          <w:vertAlign w:val="subscript"/>
        </w:rPr>
        <w:t>22</w:t>
      </w:r>
      <w:r>
        <w:t>O</w:t>
      </w:r>
      <w:r w:rsidRPr="00C136B4">
        <w:rPr>
          <w:vertAlign w:val="subscript"/>
        </w:rPr>
        <w:t>11</w:t>
      </w:r>
      <w:r>
        <w:t>)</w:t>
      </w:r>
    </w:p>
    <w:p w:rsidR="000904FE" w:rsidRDefault="000904FE" w:rsidP="000904FE">
      <w:pPr>
        <w:tabs>
          <w:tab w:val="left" w:pos="1701"/>
          <w:tab w:val="left" w:pos="1985"/>
        </w:tabs>
        <w:ind w:left="1980" w:hanging="1980"/>
      </w:pPr>
      <w:r>
        <w:t xml:space="preserve">Durchführung: </w:t>
      </w:r>
      <w:r>
        <w:tab/>
      </w:r>
      <w:r>
        <w:tab/>
        <w:t xml:space="preserve">Haushaltszucker und Kochsalz werden hinsichtlich ihrer Eigenschaften untersucht. In drei der Reagenzgläser werden 2-3 </w:t>
      </w:r>
      <w:proofErr w:type="spellStart"/>
      <w:r>
        <w:t>Spatelspitzen</w:t>
      </w:r>
      <w:proofErr w:type="spellEnd"/>
      <w:r>
        <w:t xml:space="preserve"> Kochsalz gegeben. Die anderen drei Reagenzgläser werden mit 2-3 </w:t>
      </w:r>
      <w:proofErr w:type="spellStart"/>
      <w:r>
        <w:t>Spatelspitzen</w:t>
      </w:r>
      <w:proofErr w:type="spellEnd"/>
      <w:r>
        <w:t xml:space="preserve"> Haushaltzucker gefüllt. a) Ein starker Magnet wird von außen an jeweils ein mit Kochsalz bzw. Haushaltszucker gefülltes Reagenzglas gehalten. b) Jeweils ein Reagenzglas mit Kochsalz bzw. mit Haushaltzucker wird etwa bis zur Hälfte mit destilliertem Wasser aufgefüllt. c) Das mit Kochsalz gefüllte Reagenzglas wird mit dem Bunsenbrenner erhitzt. Anschließend wird auch das Reagenzglas vorsichtig erhitzt, welches den Haushaltszucker beinhaltet.</w:t>
      </w:r>
    </w:p>
    <w:p w:rsidR="000904FE" w:rsidRDefault="000904FE" w:rsidP="000904FE">
      <w:pPr>
        <w:tabs>
          <w:tab w:val="left" w:pos="1701"/>
          <w:tab w:val="left" w:pos="1985"/>
        </w:tabs>
        <w:ind w:left="1980" w:hanging="1980"/>
      </w:pPr>
      <w:r>
        <w:t>Beobachtung:</w:t>
      </w:r>
      <w:r>
        <w:tab/>
      </w:r>
      <w:r>
        <w:tab/>
      </w:r>
    </w:p>
    <w:tbl>
      <w:tblPr>
        <w:tblStyle w:val="HelleSchattierung-Akzent1"/>
        <w:tblW w:w="9639" w:type="dxa"/>
        <w:tblLook w:val="04A0"/>
      </w:tblPr>
      <w:tblGrid>
        <w:gridCol w:w="3213"/>
        <w:gridCol w:w="3213"/>
        <w:gridCol w:w="3213"/>
      </w:tblGrid>
      <w:tr w:rsidR="000904FE" w:rsidTr="005C562D">
        <w:trPr>
          <w:cnfStyle w:val="100000000000"/>
        </w:trPr>
        <w:tc>
          <w:tcPr>
            <w:cnfStyle w:val="001000000000"/>
            <w:tcW w:w="3213" w:type="dxa"/>
          </w:tcPr>
          <w:p w:rsidR="000904FE" w:rsidRPr="00E35AE2" w:rsidRDefault="000904FE" w:rsidP="005C562D">
            <w:pPr>
              <w:tabs>
                <w:tab w:val="left" w:pos="1701"/>
                <w:tab w:val="left" w:pos="1985"/>
              </w:tabs>
              <w:rPr>
                <w:b w:val="0"/>
              </w:rPr>
            </w:pPr>
            <w:r w:rsidRPr="00E35AE2">
              <w:t>Eigenschaften</w:t>
            </w:r>
          </w:p>
        </w:tc>
        <w:tc>
          <w:tcPr>
            <w:tcW w:w="3213" w:type="dxa"/>
          </w:tcPr>
          <w:p w:rsidR="000904FE" w:rsidRPr="00E35AE2" w:rsidRDefault="000904FE" w:rsidP="005C562D">
            <w:pPr>
              <w:tabs>
                <w:tab w:val="left" w:pos="1701"/>
                <w:tab w:val="left" w:pos="1985"/>
              </w:tabs>
              <w:cnfStyle w:val="100000000000"/>
              <w:rPr>
                <w:b w:val="0"/>
              </w:rPr>
            </w:pPr>
            <w:r w:rsidRPr="00E35AE2">
              <w:t>Kochsalz</w:t>
            </w:r>
            <w:r>
              <w:t xml:space="preserve"> (</w:t>
            </w:r>
            <w:proofErr w:type="spellStart"/>
            <w:r>
              <w:t>NaCl</w:t>
            </w:r>
            <w:proofErr w:type="spellEnd"/>
            <w:r>
              <w:t>)</w:t>
            </w:r>
          </w:p>
        </w:tc>
        <w:tc>
          <w:tcPr>
            <w:tcW w:w="3213" w:type="dxa"/>
          </w:tcPr>
          <w:p w:rsidR="000904FE" w:rsidRPr="00E35AE2" w:rsidRDefault="000904FE" w:rsidP="005C562D">
            <w:pPr>
              <w:tabs>
                <w:tab w:val="left" w:pos="1701"/>
                <w:tab w:val="left" w:pos="1985"/>
              </w:tabs>
              <w:cnfStyle w:val="100000000000"/>
              <w:rPr>
                <w:b w:val="0"/>
              </w:rPr>
            </w:pPr>
            <w:r w:rsidRPr="00E35AE2">
              <w:t>Haushaltszucker</w:t>
            </w:r>
            <w:r>
              <w:t xml:space="preserve">  </w:t>
            </w:r>
            <w:r w:rsidRPr="00197A4C">
              <w:t>(C</w:t>
            </w:r>
            <w:r w:rsidRPr="00197A4C">
              <w:rPr>
                <w:vertAlign w:val="subscript"/>
              </w:rPr>
              <w:t>12</w:t>
            </w:r>
            <w:r w:rsidRPr="00197A4C">
              <w:t>H</w:t>
            </w:r>
            <w:r w:rsidRPr="00197A4C">
              <w:rPr>
                <w:vertAlign w:val="subscript"/>
              </w:rPr>
              <w:t>22</w:t>
            </w:r>
            <w:r w:rsidRPr="00197A4C">
              <w:t>O</w:t>
            </w:r>
            <w:r w:rsidRPr="00197A4C">
              <w:rPr>
                <w:vertAlign w:val="subscript"/>
              </w:rPr>
              <w:t>11)</w:t>
            </w:r>
          </w:p>
        </w:tc>
      </w:tr>
      <w:tr w:rsidR="000904FE" w:rsidTr="005C562D">
        <w:trPr>
          <w:cnfStyle w:val="000000100000"/>
          <w:trHeight w:val="388"/>
        </w:trPr>
        <w:tc>
          <w:tcPr>
            <w:cnfStyle w:val="001000000000"/>
            <w:tcW w:w="3213" w:type="dxa"/>
          </w:tcPr>
          <w:p w:rsidR="000904FE" w:rsidRPr="0027159C" w:rsidRDefault="000904FE" w:rsidP="005C562D">
            <w:pPr>
              <w:tabs>
                <w:tab w:val="left" w:pos="1701"/>
                <w:tab w:val="left" w:pos="1985"/>
              </w:tabs>
              <w:rPr>
                <w:b w:val="0"/>
                <w:i/>
              </w:rPr>
            </w:pPr>
            <w:r w:rsidRPr="0027159C">
              <w:rPr>
                <w:b w:val="0"/>
                <w:i/>
              </w:rPr>
              <w:t>Aggregatzustand</w:t>
            </w:r>
          </w:p>
        </w:tc>
        <w:tc>
          <w:tcPr>
            <w:tcW w:w="3213" w:type="dxa"/>
          </w:tcPr>
          <w:p w:rsidR="000904FE" w:rsidRDefault="000904FE" w:rsidP="005C562D">
            <w:pPr>
              <w:tabs>
                <w:tab w:val="left" w:pos="1701"/>
                <w:tab w:val="left" w:pos="1985"/>
              </w:tabs>
              <w:cnfStyle w:val="000000100000"/>
            </w:pPr>
            <w:r>
              <w:t>Fest</w:t>
            </w:r>
          </w:p>
        </w:tc>
        <w:tc>
          <w:tcPr>
            <w:tcW w:w="3213" w:type="dxa"/>
          </w:tcPr>
          <w:p w:rsidR="000904FE" w:rsidRDefault="000904FE" w:rsidP="005C562D">
            <w:pPr>
              <w:tabs>
                <w:tab w:val="left" w:pos="1701"/>
                <w:tab w:val="left" w:pos="1985"/>
              </w:tabs>
              <w:cnfStyle w:val="000000100000"/>
            </w:pPr>
            <w:r>
              <w:t>Fest</w:t>
            </w:r>
          </w:p>
        </w:tc>
      </w:tr>
      <w:tr w:rsidR="000904FE" w:rsidTr="005C562D">
        <w:tc>
          <w:tcPr>
            <w:cnfStyle w:val="001000000000"/>
            <w:tcW w:w="3213" w:type="dxa"/>
          </w:tcPr>
          <w:p w:rsidR="000904FE" w:rsidRPr="0027159C" w:rsidRDefault="000904FE" w:rsidP="005C562D">
            <w:pPr>
              <w:tabs>
                <w:tab w:val="left" w:pos="1701"/>
                <w:tab w:val="left" w:pos="1985"/>
              </w:tabs>
              <w:rPr>
                <w:b w:val="0"/>
                <w:i/>
              </w:rPr>
            </w:pPr>
            <w:r w:rsidRPr="0027159C">
              <w:rPr>
                <w:b w:val="0"/>
                <w:i/>
              </w:rPr>
              <w:t>Farbe</w:t>
            </w:r>
          </w:p>
        </w:tc>
        <w:tc>
          <w:tcPr>
            <w:tcW w:w="3213" w:type="dxa"/>
          </w:tcPr>
          <w:p w:rsidR="000904FE" w:rsidRDefault="000904FE" w:rsidP="005C562D">
            <w:pPr>
              <w:tabs>
                <w:tab w:val="left" w:pos="1701"/>
                <w:tab w:val="left" w:pos="1985"/>
              </w:tabs>
              <w:cnfStyle w:val="000000000000"/>
            </w:pPr>
            <w:r>
              <w:t>Weiß</w:t>
            </w:r>
          </w:p>
        </w:tc>
        <w:tc>
          <w:tcPr>
            <w:tcW w:w="3213" w:type="dxa"/>
          </w:tcPr>
          <w:p w:rsidR="000904FE" w:rsidRDefault="000904FE" w:rsidP="005C562D">
            <w:pPr>
              <w:tabs>
                <w:tab w:val="left" w:pos="1701"/>
                <w:tab w:val="left" w:pos="1985"/>
              </w:tabs>
              <w:cnfStyle w:val="000000000000"/>
            </w:pPr>
            <w:r>
              <w:t>Weiß</w:t>
            </w:r>
          </w:p>
        </w:tc>
      </w:tr>
      <w:tr w:rsidR="000904FE" w:rsidTr="005C562D">
        <w:trPr>
          <w:cnfStyle w:val="000000100000"/>
        </w:trPr>
        <w:tc>
          <w:tcPr>
            <w:cnfStyle w:val="001000000000"/>
            <w:tcW w:w="3213" w:type="dxa"/>
          </w:tcPr>
          <w:p w:rsidR="000904FE" w:rsidRPr="0027159C" w:rsidRDefault="000904FE" w:rsidP="005C562D">
            <w:pPr>
              <w:tabs>
                <w:tab w:val="left" w:pos="1701"/>
                <w:tab w:val="left" w:pos="1985"/>
              </w:tabs>
              <w:rPr>
                <w:b w:val="0"/>
                <w:i/>
              </w:rPr>
            </w:pPr>
            <w:r w:rsidRPr="0027159C">
              <w:rPr>
                <w:b w:val="0"/>
                <w:i/>
              </w:rPr>
              <w:t>Geruch</w:t>
            </w:r>
          </w:p>
        </w:tc>
        <w:tc>
          <w:tcPr>
            <w:tcW w:w="3213" w:type="dxa"/>
          </w:tcPr>
          <w:p w:rsidR="000904FE" w:rsidRDefault="000904FE" w:rsidP="005C562D">
            <w:pPr>
              <w:tabs>
                <w:tab w:val="left" w:pos="1701"/>
                <w:tab w:val="left" w:pos="1985"/>
              </w:tabs>
              <w:cnfStyle w:val="000000100000"/>
            </w:pPr>
            <w:r>
              <w:t>Geruchslos</w:t>
            </w:r>
          </w:p>
        </w:tc>
        <w:tc>
          <w:tcPr>
            <w:tcW w:w="3213" w:type="dxa"/>
          </w:tcPr>
          <w:p w:rsidR="000904FE" w:rsidRDefault="000904FE" w:rsidP="005C562D">
            <w:pPr>
              <w:tabs>
                <w:tab w:val="left" w:pos="1701"/>
                <w:tab w:val="left" w:pos="1985"/>
              </w:tabs>
              <w:cnfStyle w:val="000000100000"/>
            </w:pPr>
            <w:r>
              <w:t>Geruchslos</w:t>
            </w:r>
          </w:p>
        </w:tc>
      </w:tr>
      <w:tr w:rsidR="000904FE" w:rsidTr="005C562D">
        <w:tc>
          <w:tcPr>
            <w:cnfStyle w:val="001000000000"/>
            <w:tcW w:w="3213" w:type="dxa"/>
          </w:tcPr>
          <w:p w:rsidR="000904FE" w:rsidRPr="0027159C" w:rsidRDefault="000904FE" w:rsidP="005C562D">
            <w:pPr>
              <w:tabs>
                <w:tab w:val="left" w:pos="1701"/>
                <w:tab w:val="left" w:pos="1985"/>
              </w:tabs>
              <w:rPr>
                <w:b w:val="0"/>
                <w:i/>
              </w:rPr>
            </w:pPr>
            <w:r w:rsidRPr="0027159C">
              <w:rPr>
                <w:b w:val="0"/>
                <w:i/>
              </w:rPr>
              <w:t>Magnetismus</w:t>
            </w:r>
          </w:p>
        </w:tc>
        <w:tc>
          <w:tcPr>
            <w:tcW w:w="3213" w:type="dxa"/>
          </w:tcPr>
          <w:p w:rsidR="000904FE" w:rsidRDefault="000904FE" w:rsidP="005C562D">
            <w:pPr>
              <w:tabs>
                <w:tab w:val="left" w:pos="1701"/>
                <w:tab w:val="left" w:pos="1985"/>
              </w:tabs>
              <w:cnfStyle w:val="000000000000"/>
            </w:pPr>
            <w:r>
              <w:t>Nein</w:t>
            </w:r>
          </w:p>
        </w:tc>
        <w:tc>
          <w:tcPr>
            <w:tcW w:w="3213" w:type="dxa"/>
          </w:tcPr>
          <w:p w:rsidR="000904FE" w:rsidRDefault="000904FE" w:rsidP="005C562D">
            <w:pPr>
              <w:tabs>
                <w:tab w:val="left" w:pos="1701"/>
                <w:tab w:val="left" w:pos="1985"/>
              </w:tabs>
              <w:cnfStyle w:val="000000000000"/>
            </w:pPr>
            <w:r>
              <w:t>Nein</w:t>
            </w:r>
          </w:p>
        </w:tc>
      </w:tr>
      <w:tr w:rsidR="000904FE" w:rsidTr="005C562D">
        <w:trPr>
          <w:cnfStyle w:val="000000100000"/>
        </w:trPr>
        <w:tc>
          <w:tcPr>
            <w:cnfStyle w:val="001000000000"/>
            <w:tcW w:w="3213" w:type="dxa"/>
          </w:tcPr>
          <w:p w:rsidR="000904FE" w:rsidRPr="0027159C" w:rsidRDefault="000904FE" w:rsidP="005C562D">
            <w:pPr>
              <w:tabs>
                <w:tab w:val="left" w:pos="1701"/>
                <w:tab w:val="left" w:pos="1985"/>
              </w:tabs>
              <w:rPr>
                <w:b w:val="0"/>
                <w:i/>
              </w:rPr>
            </w:pPr>
            <w:r w:rsidRPr="0027159C">
              <w:rPr>
                <w:b w:val="0"/>
                <w:i/>
              </w:rPr>
              <w:t>Löslichkeit in Wasser</w:t>
            </w:r>
          </w:p>
        </w:tc>
        <w:tc>
          <w:tcPr>
            <w:tcW w:w="3213" w:type="dxa"/>
          </w:tcPr>
          <w:p w:rsidR="000904FE" w:rsidRDefault="000904FE" w:rsidP="005C562D">
            <w:pPr>
              <w:tabs>
                <w:tab w:val="left" w:pos="1701"/>
                <w:tab w:val="left" w:pos="1985"/>
              </w:tabs>
              <w:cnfStyle w:val="000000100000"/>
            </w:pPr>
            <w:r>
              <w:t>Ja</w:t>
            </w:r>
          </w:p>
        </w:tc>
        <w:tc>
          <w:tcPr>
            <w:tcW w:w="3213" w:type="dxa"/>
          </w:tcPr>
          <w:p w:rsidR="000904FE" w:rsidRDefault="000904FE" w:rsidP="005C562D">
            <w:pPr>
              <w:tabs>
                <w:tab w:val="left" w:pos="1701"/>
                <w:tab w:val="left" w:pos="1985"/>
              </w:tabs>
              <w:cnfStyle w:val="000000100000"/>
            </w:pPr>
            <w:r>
              <w:t>Ja</w:t>
            </w:r>
          </w:p>
        </w:tc>
      </w:tr>
      <w:tr w:rsidR="000904FE" w:rsidTr="005C562D">
        <w:trPr>
          <w:trHeight w:val="743"/>
        </w:trPr>
        <w:tc>
          <w:tcPr>
            <w:cnfStyle w:val="001000000000"/>
            <w:tcW w:w="3213" w:type="dxa"/>
          </w:tcPr>
          <w:p w:rsidR="000904FE" w:rsidRPr="0027159C" w:rsidRDefault="000904FE" w:rsidP="005C562D">
            <w:pPr>
              <w:tabs>
                <w:tab w:val="left" w:pos="1701"/>
                <w:tab w:val="left" w:pos="1985"/>
              </w:tabs>
              <w:rPr>
                <w:b w:val="0"/>
                <w:i/>
              </w:rPr>
            </w:pPr>
            <w:r w:rsidRPr="0027159C">
              <w:rPr>
                <w:b w:val="0"/>
                <w:i/>
              </w:rPr>
              <w:t>Verhalten beim Erhitzen</w:t>
            </w:r>
          </w:p>
        </w:tc>
        <w:tc>
          <w:tcPr>
            <w:tcW w:w="3213" w:type="dxa"/>
          </w:tcPr>
          <w:p w:rsidR="000904FE" w:rsidRDefault="000904FE" w:rsidP="005C562D">
            <w:pPr>
              <w:tabs>
                <w:tab w:val="left" w:pos="1701"/>
                <w:tab w:val="left" w:pos="1985"/>
              </w:tabs>
              <w:cnfStyle w:val="000000000000"/>
            </w:pPr>
            <w:r>
              <w:t>Keine stoffliche Veränderung</w:t>
            </w:r>
          </w:p>
        </w:tc>
        <w:tc>
          <w:tcPr>
            <w:tcW w:w="3213" w:type="dxa"/>
          </w:tcPr>
          <w:p w:rsidR="000904FE" w:rsidRDefault="000904FE" w:rsidP="005C562D">
            <w:pPr>
              <w:tabs>
                <w:tab w:val="left" w:pos="1701"/>
                <w:tab w:val="left" w:pos="1985"/>
              </w:tabs>
              <w:cnfStyle w:val="000000000000"/>
            </w:pPr>
            <w:r>
              <w:t>Zucker wird braun und schmilzt; es riecht nach Karamell</w:t>
            </w:r>
          </w:p>
        </w:tc>
      </w:tr>
    </w:tbl>
    <w:p w:rsidR="000904FE" w:rsidRDefault="000904FE" w:rsidP="000904FE">
      <w:pPr>
        <w:tabs>
          <w:tab w:val="left" w:pos="1701"/>
          <w:tab w:val="left" w:pos="1985"/>
        </w:tabs>
      </w:pPr>
      <w:r>
        <w:rPr>
          <w:noProof/>
          <w:lang w:eastAsia="de-DE"/>
        </w:rPr>
        <w:lastRenderedPageBreak/>
        <w:drawing>
          <wp:anchor distT="0" distB="0" distL="114300" distR="114300" simplePos="0" relativeHeight="251662336" behindDoc="1" locked="0" layoutInCell="1" allowOverlap="1">
            <wp:simplePos x="0" y="0"/>
            <wp:positionH relativeFrom="column">
              <wp:posOffset>3308350</wp:posOffset>
            </wp:positionH>
            <wp:positionV relativeFrom="paragraph">
              <wp:posOffset>126365</wp:posOffset>
            </wp:positionV>
            <wp:extent cx="1565910" cy="1925955"/>
            <wp:effectExtent l="190500" t="0" r="186690" b="0"/>
            <wp:wrapTight wrapText="bothSides">
              <wp:wrapPolygon edited="0">
                <wp:start x="-118" y="21718"/>
                <wp:lineTo x="21429" y="21718"/>
                <wp:lineTo x="21429" y="-75"/>
                <wp:lineTo x="-118" y="-75"/>
                <wp:lineTo x="-118" y="21718"/>
              </wp:wrapPolygon>
            </wp:wrapTight>
            <wp:docPr id="38" name="Grafik 1" descr="IMG_8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53.JPG"/>
                    <pic:cNvPicPr/>
                  </pic:nvPicPr>
                  <pic:blipFill>
                    <a:blip r:embed="rId7" cstate="print"/>
                    <a:srcRect/>
                    <a:stretch>
                      <a:fillRect/>
                    </a:stretch>
                  </pic:blipFill>
                  <pic:spPr>
                    <a:xfrm rot="5400000">
                      <a:off x="0" y="0"/>
                      <a:ext cx="1565910" cy="1925955"/>
                    </a:xfrm>
                    <a:prstGeom prst="rect">
                      <a:avLst/>
                    </a:prstGeom>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1229360</wp:posOffset>
            </wp:positionH>
            <wp:positionV relativeFrom="paragraph">
              <wp:posOffset>148590</wp:posOffset>
            </wp:positionV>
            <wp:extent cx="1555115" cy="1891665"/>
            <wp:effectExtent l="190500" t="0" r="159385" b="0"/>
            <wp:wrapTight wrapText="bothSides">
              <wp:wrapPolygon edited="0">
                <wp:start x="44" y="21854"/>
                <wp:lineTo x="21212" y="21854"/>
                <wp:lineTo x="21212" y="102"/>
                <wp:lineTo x="44" y="102"/>
                <wp:lineTo x="44" y="21854"/>
              </wp:wrapPolygon>
            </wp:wrapTight>
            <wp:docPr id="39" name="Grafik 0" descr="IMG_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51.JPG"/>
                    <pic:cNvPicPr/>
                  </pic:nvPicPr>
                  <pic:blipFill>
                    <a:blip r:embed="rId8" cstate="print"/>
                    <a:srcRect/>
                    <a:stretch>
                      <a:fillRect/>
                    </a:stretch>
                  </pic:blipFill>
                  <pic:spPr>
                    <a:xfrm rot="5400000">
                      <a:off x="0" y="0"/>
                      <a:ext cx="1555115" cy="1891665"/>
                    </a:xfrm>
                    <a:prstGeom prst="rect">
                      <a:avLst/>
                    </a:prstGeom>
                  </pic:spPr>
                </pic:pic>
              </a:graphicData>
            </a:graphic>
          </wp:anchor>
        </w:drawing>
      </w:r>
    </w:p>
    <w:p w:rsidR="000904FE" w:rsidRDefault="000904FE" w:rsidP="000904FE">
      <w:pPr>
        <w:tabs>
          <w:tab w:val="left" w:pos="1701"/>
          <w:tab w:val="left" w:pos="1985"/>
        </w:tabs>
        <w:ind w:left="1980" w:hanging="1980"/>
      </w:pPr>
    </w:p>
    <w:p w:rsidR="000904FE" w:rsidRDefault="000904FE" w:rsidP="000904FE">
      <w:pPr>
        <w:tabs>
          <w:tab w:val="left" w:pos="1701"/>
          <w:tab w:val="left" w:pos="1985"/>
        </w:tabs>
        <w:ind w:left="1980" w:hanging="1980"/>
      </w:pPr>
    </w:p>
    <w:p w:rsidR="000904FE" w:rsidRDefault="000904FE" w:rsidP="000904FE">
      <w:pPr>
        <w:tabs>
          <w:tab w:val="left" w:pos="1701"/>
          <w:tab w:val="left" w:pos="1985"/>
        </w:tabs>
        <w:ind w:left="1980" w:hanging="1980"/>
      </w:pPr>
    </w:p>
    <w:p w:rsidR="000904FE" w:rsidRDefault="000904FE" w:rsidP="000904FE">
      <w:pPr>
        <w:tabs>
          <w:tab w:val="left" w:pos="1701"/>
          <w:tab w:val="left" w:pos="1985"/>
        </w:tabs>
        <w:ind w:left="1980" w:hanging="1980"/>
      </w:pPr>
    </w:p>
    <w:p w:rsidR="000904FE" w:rsidRDefault="000904FE" w:rsidP="000904FE">
      <w:pPr>
        <w:tabs>
          <w:tab w:val="left" w:pos="1701"/>
          <w:tab w:val="left" w:pos="1985"/>
        </w:tabs>
        <w:ind w:left="1980" w:hanging="1980"/>
      </w:pPr>
      <w:r>
        <w:rPr>
          <w:noProof/>
          <w:lang w:eastAsia="de-DE"/>
        </w:rPr>
        <w:pict>
          <v:shape id="_x0000_s1028" type="#_x0000_t202" style="position:absolute;left:0;text-align:left;margin-left:16.8pt;margin-top:11.95pt;width:466.2pt;height:23.35pt;z-index:251664384" strokecolor="white [3212]">
            <v:textbox>
              <w:txbxContent>
                <w:p w:rsidR="000904FE" w:rsidRPr="000904FE" w:rsidRDefault="000904FE" w:rsidP="000904FE">
                  <w:pPr>
                    <w:rPr>
                      <w:sz w:val="20"/>
                      <w:szCs w:val="20"/>
                    </w:rPr>
                  </w:pPr>
                  <w:r w:rsidRPr="000904FE">
                    <w:rPr>
                      <w:sz w:val="20"/>
                      <w:szCs w:val="20"/>
                    </w:rPr>
                    <w:t>Abbildung 4: Salz und Zucker vor dem Erhitzen (links) und nach dem Erhitzen (rechts)</w:t>
                  </w:r>
                </w:p>
              </w:txbxContent>
            </v:textbox>
          </v:shape>
        </w:pict>
      </w:r>
    </w:p>
    <w:p w:rsidR="000904FE" w:rsidRDefault="000904FE" w:rsidP="000904FE">
      <w:pPr>
        <w:tabs>
          <w:tab w:val="left" w:pos="1701"/>
          <w:tab w:val="left" w:pos="1985"/>
        </w:tabs>
        <w:ind w:left="1980" w:hanging="1980"/>
      </w:pPr>
    </w:p>
    <w:p w:rsidR="000904FE" w:rsidRDefault="000904FE" w:rsidP="000904FE">
      <w:pPr>
        <w:tabs>
          <w:tab w:val="left" w:pos="1701"/>
          <w:tab w:val="left" w:pos="1985"/>
        </w:tabs>
        <w:ind w:left="1980" w:hanging="1980"/>
      </w:pPr>
      <w:r>
        <w:t>Deutung:</w:t>
      </w:r>
      <w:r>
        <w:tab/>
      </w:r>
      <w:r>
        <w:tab/>
        <w:t xml:space="preserve">Die beiden weißen </w:t>
      </w:r>
      <w:proofErr w:type="spellStart"/>
      <w:r>
        <w:t>Reinstoffe</w:t>
      </w:r>
      <w:proofErr w:type="spellEnd"/>
      <w:r>
        <w:t xml:space="preserve"> Kochsalz und Zucker ähneln sich in den untersuchten Eigenschaften sehr und lassen sich hingegen der meisten Kriterien nicht unterscheiden. Lediglich durch ihr Verhalten beim Erhitzen mit dem Bunsenbrenner ist ein Unterschied erkennbar (der Schmelzpunkt von Kochsalz liegt bei ca. 900°C). </w:t>
      </w:r>
    </w:p>
    <w:p w:rsidR="000904FE" w:rsidRDefault="000904FE" w:rsidP="000904FE">
      <w:pPr>
        <w:tabs>
          <w:tab w:val="left" w:pos="1701"/>
          <w:tab w:val="left" w:pos="1985"/>
        </w:tabs>
        <w:ind w:left="1980" w:hanging="1980"/>
      </w:pPr>
      <w:r>
        <w:t>Entsorgung:</w:t>
      </w:r>
      <w:r>
        <w:tab/>
      </w:r>
      <w:r>
        <w:tab/>
        <w:t>Die Entsorgung kann über den Hausmüll oder über den Abfluss erfolgen.</w:t>
      </w:r>
    </w:p>
    <w:p w:rsidR="000904FE" w:rsidRDefault="000904FE" w:rsidP="000904FE">
      <w:pPr>
        <w:ind w:left="1980" w:hanging="1980"/>
      </w:pPr>
      <w:r>
        <w:rPr>
          <w:noProof/>
          <w:lang w:eastAsia="de-DE"/>
        </w:rPr>
        <w:pict>
          <v:shape id="Text Box 131" o:spid="_x0000_s1027" type="#_x0000_t202" style="position:absolute;left:0;text-align:left;margin-left:.55pt;margin-top:70.25pt;width:462.45pt;height:136.15pt;z-index:-251653120;visibility:visible" wrapcoords="-35 -113 -35 21487 21635 21487 21635 -113 -35 -113" fillcolor="white [3201]" strokecolor="#c0504d [3205]" strokeweight="1pt">
            <v:stroke dashstyle="dash"/>
            <v:shadow color="#868686"/>
            <v:textbox style="mso-next-textbox:#Text Box 131">
              <w:txbxContent>
                <w:p w:rsidR="000904FE" w:rsidRDefault="000904FE" w:rsidP="000904FE">
                  <w:pPr>
                    <w:rPr>
                      <w:color w:val="auto"/>
                    </w:rPr>
                  </w:pPr>
                  <w:r>
                    <w:rPr>
                      <w:color w:val="auto"/>
                    </w:rPr>
                    <w:t xml:space="preserve">Um den Versuch in den Chemieunterricht einzubetten, können die </w:t>
                  </w:r>
                  <w:proofErr w:type="spellStart"/>
                  <w:r>
                    <w:rPr>
                      <w:color w:val="auto"/>
                    </w:rPr>
                    <w:t>SuS</w:t>
                  </w:r>
                  <w:proofErr w:type="spellEnd"/>
                  <w:r>
                    <w:rPr>
                      <w:color w:val="auto"/>
                    </w:rPr>
                    <w:t xml:space="preserve"> vor das Problem gestellt werden, dass sich in einem Reagenzglas Zucker und in dem anderen Salz befindet, wobei sie jedoch nicht wissen, in welchem Reagenzglas sich welcher Stoff befindet. Die </w:t>
                  </w:r>
                  <w:proofErr w:type="spellStart"/>
                  <w:r>
                    <w:rPr>
                      <w:color w:val="auto"/>
                    </w:rPr>
                    <w:t>SuS</w:t>
                  </w:r>
                  <w:proofErr w:type="spellEnd"/>
                  <w:r>
                    <w:rPr>
                      <w:color w:val="auto"/>
                    </w:rPr>
                    <w:t xml:space="preserve"> können ihr Vorwissen über Stoffeigenschaften anwenden und gegebenenfalls selbstständig Kriterien bzw. Eigenschaften zusammenstellen, anhand derer sie die beiden Stoffe untersuchen wollen. Von Geschmacksproben sollte dabei generell abgesehen werden, um die Laborregeln nicht zu verletzen.</w:t>
                  </w:r>
                </w:p>
                <w:p w:rsidR="000904FE" w:rsidRPr="00792071" w:rsidRDefault="000904FE" w:rsidP="000904FE">
                  <w:pPr>
                    <w:rPr>
                      <w:color w:val="auto"/>
                    </w:rPr>
                  </w:pPr>
                </w:p>
              </w:txbxContent>
            </v:textbox>
            <w10:wrap type="tight"/>
          </v:shape>
        </w:pict>
      </w:r>
      <w:r>
        <w:t>Literatur:</w:t>
      </w:r>
      <w:r>
        <w:tab/>
        <w:t xml:space="preserve">In Anlehnung an </w:t>
      </w:r>
      <w:r>
        <w:rPr>
          <w:rFonts w:asciiTheme="majorHAnsi" w:hAnsiTheme="majorHAnsi"/>
        </w:rPr>
        <w:t xml:space="preserve">Dorothe </w:t>
      </w:r>
      <w:proofErr w:type="spellStart"/>
      <w:r>
        <w:rPr>
          <w:rFonts w:asciiTheme="majorHAnsi" w:hAnsiTheme="majorHAnsi"/>
        </w:rPr>
        <w:t>Radelof</w:t>
      </w:r>
      <w:proofErr w:type="spellEnd"/>
      <w:r>
        <w:rPr>
          <w:rFonts w:asciiTheme="majorHAnsi" w:hAnsiTheme="majorHAnsi"/>
        </w:rPr>
        <w:t>, Chemie Unterrichten: motivierend, lebendig, methodisch vielfältig!, WEKA Media GmbH &amp; Co. KG, 1. Auflage, 2004, 1/3.1 S. 4.</w:t>
      </w:r>
    </w:p>
    <w:p w:rsidR="00394050" w:rsidRDefault="00394050"/>
    <w:sectPr w:rsidR="00394050" w:rsidSect="0014225D">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AD6" w:rsidRDefault="00212AD6" w:rsidP="000904FE">
      <w:pPr>
        <w:spacing w:after="0" w:line="240" w:lineRule="auto"/>
      </w:pPr>
      <w:r>
        <w:separator/>
      </w:r>
    </w:p>
  </w:endnote>
  <w:endnote w:type="continuationSeparator" w:id="0">
    <w:p w:rsidR="00212AD6" w:rsidRDefault="00212AD6" w:rsidP="00090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AD6" w:rsidRDefault="00212AD6" w:rsidP="000904FE">
      <w:pPr>
        <w:spacing w:after="0" w:line="240" w:lineRule="auto"/>
      </w:pPr>
      <w:r>
        <w:separator/>
      </w:r>
    </w:p>
  </w:footnote>
  <w:footnote w:type="continuationSeparator" w:id="0">
    <w:p w:rsidR="00212AD6" w:rsidRDefault="00212AD6" w:rsidP="000904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904FE"/>
    <w:rsid w:val="000904FE"/>
    <w:rsid w:val="000D0D64"/>
    <w:rsid w:val="00212AD6"/>
    <w:rsid w:val="00394050"/>
    <w:rsid w:val="00503F1E"/>
    <w:rsid w:val="00604884"/>
    <w:rsid w:val="00712EA3"/>
    <w:rsid w:val="00AF14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04FE"/>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0904FE"/>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0904FE"/>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0904FE"/>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0904FE"/>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0904FE"/>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0904FE"/>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0904FE"/>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0904FE"/>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0904FE"/>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04FE"/>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0904FE"/>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0904FE"/>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0904FE"/>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0904FE"/>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0904FE"/>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0904FE"/>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0904FE"/>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0904FE"/>
    <w:rPr>
      <w:rFonts w:ascii="Cambria" w:eastAsia="Times New Roman" w:hAnsi="Cambria" w:cs="Times New Roman"/>
      <w:i/>
      <w:iCs/>
      <w:color w:val="404040"/>
      <w:sz w:val="20"/>
      <w:szCs w:val="20"/>
    </w:rPr>
  </w:style>
  <w:style w:type="paragraph" w:styleId="Kopfzeile">
    <w:name w:val="header"/>
    <w:basedOn w:val="Standard"/>
    <w:link w:val="KopfzeileZchn"/>
    <w:uiPriority w:val="99"/>
    <w:unhideWhenUsed/>
    <w:rsid w:val="000904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04FE"/>
    <w:rPr>
      <w:rFonts w:ascii="Cambria" w:eastAsia="Calibri" w:hAnsi="Cambria" w:cs="Times New Roman"/>
      <w:color w:val="1D1B11"/>
    </w:rPr>
  </w:style>
  <w:style w:type="table" w:styleId="HelleSchattierung-Akzent1">
    <w:name w:val="Light Shading Accent 1"/>
    <w:basedOn w:val="NormaleTabelle"/>
    <w:uiPriority w:val="60"/>
    <w:rsid w:val="000904FE"/>
    <w:pPr>
      <w:spacing w:after="0" w:line="240" w:lineRule="auto"/>
    </w:pPr>
    <w:rPr>
      <w:rFonts w:ascii="Times New Roman" w:eastAsia="Times New Roman" w:hAnsi="Times New Roman" w:cs="Times New Roman"/>
      <w:color w:val="365F91" w:themeColor="accent1" w:themeShade="BF"/>
      <w:sz w:val="20"/>
      <w:szCs w:val="20"/>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uzeile">
    <w:name w:val="footer"/>
    <w:basedOn w:val="Standard"/>
    <w:link w:val="FuzeileZchn"/>
    <w:uiPriority w:val="99"/>
    <w:semiHidden/>
    <w:unhideWhenUsed/>
    <w:rsid w:val="000904F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904FE"/>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1613</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2015-08-21T12:44:00Z</dcterms:created>
  <dcterms:modified xsi:type="dcterms:W3CDTF">2015-08-21T12:46:00Z</dcterms:modified>
</cp:coreProperties>
</file>