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EC" w:rsidRPr="002344EC" w:rsidRDefault="002344EC" w:rsidP="002344EC">
      <w:pPr>
        <w:rPr>
          <w:b/>
        </w:rPr>
      </w:pPr>
      <w:r w:rsidRPr="002344EC">
        <w:rPr>
          <w:b/>
        </w:rPr>
        <w:t>Feuerlöschen mit Zitronensäure, Natriumcarbonat und Wasser</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344EC" w:rsidRPr="009C5E28" w:rsidTr="0054579A">
        <w:tc>
          <w:tcPr>
            <w:tcW w:w="9322" w:type="dxa"/>
            <w:gridSpan w:val="9"/>
            <w:shd w:val="clear" w:color="auto" w:fill="4F81BD"/>
            <w:vAlign w:val="center"/>
          </w:tcPr>
          <w:p w:rsidR="002344EC" w:rsidRPr="00F31EBF" w:rsidRDefault="002344EC" w:rsidP="0054579A">
            <w:pPr>
              <w:spacing w:after="0"/>
              <w:jc w:val="center"/>
              <w:rPr>
                <w:b/>
                <w:bCs/>
                <w:color w:val="FFFFFF" w:themeColor="background1"/>
              </w:rPr>
            </w:pPr>
            <w:r w:rsidRPr="00F31EBF">
              <w:rPr>
                <w:b/>
                <w:bCs/>
                <w:color w:val="FFFFFF" w:themeColor="background1"/>
              </w:rPr>
              <w:t>Gefahrenstoffe</w:t>
            </w:r>
          </w:p>
        </w:tc>
      </w:tr>
      <w:tr w:rsidR="002344EC" w:rsidRPr="009C5E28" w:rsidTr="0054579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344EC" w:rsidRPr="006B4D95" w:rsidRDefault="002344EC" w:rsidP="0054579A">
            <w:pPr>
              <w:spacing w:after="0" w:line="276" w:lineRule="auto"/>
              <w:jc w:val="center"/>
              <w:rPr>
                <w:b/>
                <w:bCs/>
                <w:sz w:val="20"/>
                <w:szCs w:val="20"/>
              </w:rPr>
            </w:pPr>
            <w:proofErr w:type="spellStart"/>
            <w:r w:rsidRPr="006B4D95">
              <w:rPr>
                <w:sz w:val="20"/>
                <w:szCs w:val="20"/>
              </w:rPr>
              <w:t>Citronensäure</w:t>
            </w:r>
            <w:proofErr w:type="spellEnd"/>
          </w:p>
        </w:tc>
        <w:tc>
          <w:tcPr>
            <w:tcW w:w="3177" w:type="dxa"/>
            <w:gridSpan w:val="3"/>
            <w:tcBorders>
              <w:top w:val="single" w:sz="8" w:space="0" w:color="4F81BD"/>
              <w:bottom w:val="single" w:sz="8" w:space="0" w:color="4F81BD"/>
            </w:tcBorders>
            <w:shd w:val="clear" w:color="auto" w:fill="auto"/>
            <w:vAlign w:val="center"/>
          </w:tcPr>
          <w:p w:rsidR="002344EC" w:rsidRPr="006B4D95" w:rsidRDefault="002344EC" w:rsidP="0054579A">
            <w:pPr>
              <w:spacing w:after="0"/>
              <w:jc w:val="center"/>
              <w:rPr>
                <w:sz w:val="20"/>
                <w:szCs w:val="20"/>
              </w:rPr>
            </w:pPr>
            <w:r w:rsidRPr="006B4D95">
              <w:rPr>
                <w:sz w:val="20"/>
                <w:szCs w:val="20"/>
              </w:rPr>
              <w:t>H: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344EC" w:rsidRPr="006B4D95" w:rsidRDefault="002344EC" w:rsidP="0054579A">
            <w:pPr>
              <w:spacing w:after="0"/>
              <w:jc w:val="center"/>
              <w:rPr>
                <w:sz w:val="20"/>
                <w:szCs w:val="20"/>
              </w:rPr>
            </w:pPr>
            <w:r w:rsidRPr="006B4D95">
              <w:rPr>
                <w:sz w:val="20"/>
                <w:szCs w:val="20"/>
              </w:rPr>
              <w:t>P: 305+351+338 – 311</w:t>
            </w:r>
          </w:p>
        </w:tc>
      </w:tr>
      <w:tr w:rsidR="002344EC" w:rsidRPr="009C5E28" w:rsidTr="0054579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344EC" w:rsidRPr="006B4D95" w:rsidRDefault="002344EC" w:rsidP="0054579A">
            <w:pPr>
              <w:spacing w:after="0" w:line="276" w:lineRule="auto"/>
              <w:jc w:val="center"/>
              <w:rPr>
                <w:sz w:val="20"/>
                <w:szCs w:val="20"/>
              </w:rPr>
            </w:pPr>
            <w:r w:rsidRPr="006B4D95">
              <w:rPr>
                <w:sz w:val="20"/>
                <w:szCs w:val="20"/>
              </w:rPr>
              <w:t>Natriumhydrogencarbonat</w:t>
            </w:r>
          </w:p>
        </w:tc>
        <w:tc>
          <w:tcPr>
            <w:tcW w:w="3177" w:type="dxa"/>
            <w:gridSpan w:val="3"/>
            <w:tcBorders>
              <w:top w:val="single" w:sz="8" w:space="0" w:color="4F81BD"/>
              <w:bottom w:val="single" w:sz="8" w:space="0" w:color="4F81BD"/>
            </w:tcBorders>
            <w:shd w:val="clear" w:color="auto" w:fill="auto"/>
            <w:vAlign w:val="center"/>
          </w:tcPr>
          <w:p w:rsidR="002344EC" w:rsidRPr="006B4D95" w:rsidRDefault="002344EC" w:rsidP="0054579A">
            <w:pPr>
              <w:spacing w:after="0"/>
              <w:jc w:val="center"/>
              <w:rPr>
                <w:sz w:val="20"/>
                <w:szCs w:val="20"/>
              </w:rPr>
            </w:pPr>
            <w:r w:rsidRPr="006B4D95">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344EC" w:rsidRPr="006B4D95" w:rsidRDefault="002344EC" w:rsidP="0054579A">
            <w:pPr>
              <w:spacing w:after="0"/>
              <w:jc w:val="center"/>
              <w:rPr>
                <w:sz w:val="20"/>
                <w:szCs w:val="20"/>
              </w:rPr>
            </w:pPr>
            <w:r w:rsidRPr="006B4D95">
              <w:rPr>
                <w:sz w:val="20"/>
                <w:szCs w:val="20"/>
              </w:rPr>
              <w:t>-</w:t>
            </w:r>
          </w:p>
        </w:tc>
      </w:tr>
      <w:tr w:rsidR="002344EC" w:rsidRPr="009C5E28" w:rsidTr="0054579A">
        <w:tc>
          <w:tcPr>
            <w:tcW w:w="1009" w:type="dxa"/>
            <w:tcBorders>
              <w:top w:val="single" w:sz="8" w:space="0" w:color="4F81BD"/>
              <w:left w:val="single" w:sz="8" w:space="0" w:color="4F81BD"/>
              <w:bottom w:val="single" w:sz="8" w:space="0" w:color="4F81BD"/>
            </w:tcBorders>
            <w:shd w:val="clear" w:color="auto" w:fill="auto"/>
            <w:vAlign w:val="center"/>
          </w:tcPr>
          <w:p w:rsidR="002344EC" w:rsidRPr="009C5E28" w:rsidRDefault="002344EC" w:rsidP="0054579A">
            <w:pPr>
              <w:spacing w:after="0"/>
              <w:jc w:val="center"/>
              <w:rPr>
                <w:b/>
                <w:bCs/>
              </w:rPr>
            </w:pPr>
            <w:r>
              <w:rPr>
                <w:b/>
                <w:noProof/>
                <w:lang w:eastAsia="de-DE"/>
              </w:rPr>
              <w:drawing>
                <wp:inline distT="0" distB="0" distL="0" distR="0">
                  <wp:extent cx="504000" cy="504000"/>
                  <wp:effectExtent l="19050" t="0" r="0" b="0"/>
                  <wp:docPr id="46"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44EC" w:rsidRPr="009C5E28" w:rsidRDefault="002344EC" w:rsidP="0054579A">
            <w:pPr>
              <w:spacing w:after="0"/>
              <w:jc w:val="center"/>
            </w:pPr>
            <w:r>
              <w:rPr>
                <w:noProof/>
                <w:lang w:eastAsia="de-DE"/>
              </w:rPr>
              <w:drawing>
                <wp:inline distT="0" distB="0" distL="0" distR="0">
                  <wp:extent cx="504190" cy="504190"/>
                  <wp:effectExtent l="0" t="0" r="0" b="0"/>
                  <wp:docPr id="4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44EC" w:rsidRPr="009C5E28" w:rsidRDefault="002344EC" w:rsidP="0054579A">
            <w:pPr>
              <w:spacing w:after="0"/>
              <w:jc w:val="center"/>
            </w:pPr>
            <w:r>
              <w:rPr>
                <w:noProof/>
                <w:lang w:eastAsia="de-DE"/>
              </w:rPr>
              <w:drawing>
                <wp:inline distT="0" distB="0" distL="0" distR="0">
                  <wp:extent cx="503496" cy="503496"/>
                  <wp:effectExtent l="19050" t="0" r="0" b="0"/>
                  <wp:docPr id="48"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44EC" w:rsidRPr="009C5E28" w:rsidRDefault="002344EC" w:rsidP="0054579A">
            <w:pPr>
              <w:spacing w:after="0"/>
              <w:jc w:val="center"/>
            </w:pPr>
            <w:r>
              <w:rPr>
                <w:noProof/>
                <w:lang w:eastAsia="de-DE"/>
              </w:rPr>
              <w:drawing>
                <wp:inline distT="0" distB="0" distL="0" distR="0">
                  <wp:extent cx="504190" cy="504190"/>
                  <wp:effectExtent l="0" t="0" r="0" b="0"/>
                  <wp:docPr id="4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344EC" w:rsidRPr="009C5E28" w:rsidRDefault="002344EC" w:rsidP="0054579A">
            <w:pPr>
              <w:spacing w:after="0"/>
              <w:jc w:val="center"/>
            </w:pPr>
            <w:r>
              <w:rPr>
                <w:noProof/>
                <w:lang w:eastAsia="de-DE"/>
              </w:rPr>
              <w:drawing>
                <wp:inline distT="0" distB="0" distL="0" distR="0">
                  <wp:extent cx="504190" cy="504190"/>
                  <wp:effectExtent l="0" t="0" r="0" b="0"/>
                  <wp:docPr id="5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344EC" w:rsidRPr="009C5E28" w:rsidRDefault="002344EC" w:rsidP="0054579A">
            <w:pPr>
              <w:spacing w:after="0"/>
              <w:jc w:val="center"/>
            </w:pPr>
            <w:r>
              <w:rPr>
                <w:noProof/>
                <w:lang w:eastAsia="de-DE"/>
              </w:rPr>
              <w:drawing>
                <wp:inline distT="0" distB="0" distL="0" distR="0">
                  <wp:extent cx="504000" cy="504000"/>
                  <wp:effectExtent l="19050" t="0" r="0" b="0"/>
                  <wp:docPr id="51"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344EC" w:rsidRPr="009C5E28" w:rsidRDefault="002344EC" w:rsidP="0054579A">
            <w:pPr>
              <w:spacing w:after="0"/>
              <w:jc w:val="center"/>
            </w:pPr>
            <w:r>
              <w:rPr>
                <w:noProof/>
                <w:lang w:eastAsia="de-DE"/>
              </w:rPr>
              <w:drawing>
                <wp:inline distT="0" distB="0" distL="0" distR="0">
                  <wp:extent cx="504190" cy="504190"/>
                  <wp:effectExtent l="0" t="0" r="0" b="0"/>
                  <wp:docPr id="5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44EC" w:rsidRPr="009C5E28" w:rsidRDefault="002344EC" w:rsidP="0054579A">
            <w:pPr>
              <w:spacing w:after="0"/>
              <w:jc w:val="center"/>
            </w:pPr>
            <w:r>
              <w:rPr>
                <w:noProof/>
                <w:lang w:eastAsia="de-DE"/>
              </w:rPr>
              <w:drawing>
                <wp:inline distT="0" distB="0" distL="0" distR="0">
                  <wp:extent cx="504000" cy="504000"/>
                  <wp:effectExtent l="19050" t="0" r="0" b="0"/>
                  <wp:docPr id="53"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344EC" w:rsidRPr="009C5E28" w:rsidRDefault="002344EC" w:rsidP="0054579A">
            <w:pPr>
              <w:spacing w:after="0"/>
              <w:jc w:val="center"/>
            </w:pPr>
            <w:r>
              <w:rPr>
                <w:noProof/>
                <w:lang w:eastAsia="de-DE"/>
              </w:rPr>
              <w:drawing>
                <wp:inline distT="0" distB="0" distL="0" distR="0">
                  <wp:extent cx="504190" cy="504190"/>
                  <wp:effectExtent l="0" t="0" r="0" b="0"/>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344EC" w:rsidRDefault="002344EC" w:rsidP="002344EC">
      <w:pPr>
        <w:tabs>
          <w:tab w:val="left" w:pos="1701"/>
          <w:tab w:val="left" w:pos="1985"/>
        </w:tabs>
        <w:ind w:left="1980" w:hanging="1980"/>
      </w:pPr>
    </w:p>
    <w:p w:rsidR="002344EC" w:rsidRDefault="002344EC" w:rsidP="002344EC">
      <w:pPr>
        <w:tabs>
          <w:tab w:val="left" w:pos="1701"/>
          <w:tab w:val="left" w:pos="1985"/>
        </w:tabs>
        <w:ind w:left="1980" w:hanging="1980"/>
      </w:pPr>
      <w:r>
        <w:t xml:space="preserve">Materialien: </w:t>
      </w:r>
      <w:r>
        <w:tab/>
      </w:r>
      <w:r>
        <w:tab/>
        <w:t>250 mL Becherglas, Spritzflasche, Porzellantiegel, Spatel, Teelicht.</w:t>
      </w:r>
    </w:p>
    <w:p w:rsidR="002344EC" w:rsidRPr="00ED07C2" w:rsidRDefault="002344EC" w:rsidP="002344EC">
      <w:pPr>
        <w:tabs>
          <w:tab w:val="left" w:pos="1701"/>
          <w:tab w:val="left" w:pos="1985"/>
        </w:tabs>
        <w:ind w:left="1980" w:hanging="1980"/>
      </w:pPr>
      <w:r>
        <w:t>Chemikalien:</w:t>
      </w:r>
      <w:r>
        <w:tab/>
      </w:r>
      <w:r>
        <w:tab/>
      </w:r>
      <w:proofErr w:type="spellStart"/>
      <w:r>
        <w:t>Citronensäure</w:t>
      </w:r>
      <w:proofErr w:type="spellEnd"/>
      <w:r>
        <w:t>, Natriumhydrogencarbonat.</w:t>
      </w:r>
    </w:p>
    <w:p w:rsidR="002344EC" w:rsidRDefault="002344EC" w:rsidP="002344EC">
      <w:pPr>
        <w:tabs>
          <w:tab w:val="left" w:pos="1701"/>
          <w:tab w:val="left" w:pos="1985"/>
        </w:tabs>
        <w:ind w:left="1980" w:hanging="1980"/>
      </w:pPr>
      <w:r>
        <w:t>Durchführung:</w:t>
      </w:r>
      <w:r>
        <w:tab/>
      </w:r>
      <w:r>
        <w:tab/>
        <w:t xml:space="preserve">Im Becherglas werden ein gehäufter Spatel </w:t>
      </w:r>
      <w:proofErr w:type="spellStart"/>
      <w:r>
        <w:t>Citronensäure</w:t>
      </w:r>
      <w:proofErr w:type="spellEnd"/>
      <w:r>
        <w:t xml:space="preserve"> mit einem gehäuften Spatel Natriumhydrogencarbonat gut vermischt. In die Mitte des Becherglases wird der Tiegel gestellt, auf den das Teelicht gestellt und entzündet wird. Es wird mit der Spritzflasche so viel Wasser hinzugegeben bis es zur deutlichen Gasbildung kommt. </w:t>
      </w:r>
    </w:p>
    <w:p w:rsidR="002344EC" w:rsidRDefault="002344EC" w:rsidP="002344EC">
      <w:pPr>
        <w:tabs>
          <w:tab w:val="left" w:pos="1701"/>
          <w:tab w:val="left" w:pos="1985"/>
        </w:tabs>
        <w:ind w:left="1980" w:hanging="1980"/>
      </w:pPr>
      <w:r>
        <w:t>Beobachtung:</w:t>
      </w:r>
      <w:r>
        <w:tab/>
      </w:r>
      <w:r>
        <w:tab/>
      </w:r>
      <w:r>
        <w:tab/>
        <w:t>Die Flamme erlischt, nachdem sich das entstehende Gas im Becherglas ausgebreitet hat.</w:t>
      </w:r>
    </w:p>
    <w:p w:rsidR="002344EC" w:rsidRDefault="002344EC" w:rsidP="002344EC">
      <w:pPr>
        <w:keepNext/>
        <w:tabs>
          <w:tab w:val="left" w:pos="1701"/>
          <w:tab w:val="left" w:pos="1985"/>
        </w:tabs>
        <w:ind w:left="1980" w:hanging="1980"/>
        <w:jc w:val="center"/>
      </w:pPr>
      <w:r>
        <w:rPr>
          <w:noProof/>
          <w:lang w:eastAsia="de-DE"/>
        </w:rPr>
        <w:drawing>
          <wp:inline distT="0" distB="0" distL="0" distR="0">
            <wp:extent cx="1245810" cy="1017054"/>
            <wp:effectExtent l="0" t="114300" r="0" b="87846"/>
            <wp:docPr id="59" name="Bild 35" descr="C:\Users\Dennis Roggenkämper\AppData\Local\Microsoft\Windows\Temporary Internet Files\Content.Word\IMG_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ennis Roggenkämper\AppData\Local\Microsoft\Windows\Temporary Internet Files\Content.Word\IMG_2205.jpg"/>
                    <pic:cNvPicPr>
                      <a:picLocks noChangeAspect="1" noChangeArrowheads="1"/>
                    </pic:cNvPicPr>
                  </pic:nvPicPr>
                  <pic:blipFill>
                    <a:blip r:embed="rId14" cstate="print"/>
                    <a:srcRect l="16519" t="15638" r="25796" b="21772"/>
                    <a:stretch>
                      <a:fillRect/>
                    </a:stretch>
                  </pic:blipFill>
                  <pic:spPr bwMode="auto">
                    <a:xfrm rot="5400000">
                      <a:off x="0" y="0"/>
                      <a:ext cx="1245810" cy="1017054"/>
                    </a:xfrm>
                    <a:prstGeom prst="rect">
                      <a:avLst/>
                    </a:prstGeom>
                    <a:noFill/>
                    <a:ln w="9525">
                      <a:noFill/>
                      <a:miter lim="800000"/>
                      <a:headEnd/>
                      <a:tailEnd/>
                    </a:ln>
                  </pic:spPr>
                </pic:pic>
              </a:graphicData>
            </a:graphic>
          </wp:inline>
        </w:drawing>
      </w:r>
      <w:r>
        <w:rPr>
          <w:noProof/>
          <w:lang w:eastAsia="de-DE"/>
        </w:rPr>
        <w:drawing>
          <wp:inline distT="0" distB="0" distL="0" distR="0">
            <wp:extent cx="1251703" cy="1004989"/>
            <wp:effectExtent l="0" t="114300" r="0" b="99911"/>
            <wp:docPr id="58" name="Bild 32" descr="C:\Users\Dennis Roggenkämper\AppData\Local\Microsoft\Windows\Temporary Internet Files\Content.Word\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nnis Roggenkämper\AppData\Local\Microsoft\Windows\Temporary Internet Files\Content.Word\IMG_2207.jpg"/>
                    <pic:cNvPicPr>
                      <a:picLocks noChangeAspect="1" noChangeArrowheads="1"/>
                    </pic:cNvPicPr>
                  </pic:nvPicPr>
                  <pic:blipFill>
                    <a:blip r:embed="rId15" cstate="print"/>
                    <a:srcRect l="15719" t="15637" r="26322" b="22728"/>
                    <a:stretch>
                      <a:fillRect/>
                    </a:stretch>
                  </pic:blipFill>
                  <pic:spPr bwMode="auto">
                    <a:xfrm rot="5400000">
                      <a:off x="0" y="0"/>
                      <a:ext cx="1251703" cy="1004989"/>
                    </a:xfrm>
                    <a:prstGeom prst="rect">
                      <a:avLst/>
                    </a:prstGeom>
                    <a:noFill/>
                    <a:ln w="9525">
                      <a:noFill/>
                      <a:miter lim="800000"/>
                      <a:headEnd/>
                      <a:tailEnd/>
                    </a:ln>
                  </pic:spPr>
                </pic:pic>
              </a:graphicData>
            </a:graphic>
          </wp:inline>
        </w:drawing>
      </w:r>
    </w:p>
    <w:p w:rsidR="002344EC" w:rsidRPr="00247452" w:rsidRDefault="002344EC" w:rsidP="002344EC">
      <w:pPr>
        <w:pStyle w:val="Beschriftung"/>
        <w:jc w:val="center"/>
      </w:pPr>
      <w:r>
        <w:t>Abb. 5</w:t>
      </w:r>
      <w:r w:rsidRPr="00247452">
        <w:t xml:space="preserve"> – </w:t>
      </w:r>
      <w:r w:rsidRPr="00247452">
        <w:rPr>
          <w:noProof/>
        </w:rPr>
        <w:t>Erlischen eines Teelichts in CO</w:t>
      </w:r>
      <w:r w:rsidRPr="00247452">
        <w:rPr>
          <w:noProof/>
          <w:vertAlign w:val="subscript"/>
        </w:rPr>
        <w:t>2</w:t>
      </w:r>
      <w:r w:rsidRPr="00247452">
        <w:rPr>
          <w:noProof/>
        </w:rPr>
        <w:t>-Atmosphäre.</w:t>
      </w:r>
    </w:p>
    <w:p w:rsidR="002344EC" w:rsidRDefault="002344EC" w:rsidP="002344EC">
      <w:pPr>
        <w:tabs>
          <w:tab w:val="left" w:pos="1701"/>
          <w:tab w:val="left" w:pos="1985"/>
        </w:tabs>
        <w:ind w:left="1985" w:hanging="1985"/>
      </w:pPr>
      <w:r>
        <w:t>Deutung:</w:t>
      </w:r>
      <w:r>
        <w:tab/>
      </w:r>
      <w:r>
        <w:tab/>
        <w:t>Durch die Zugabe von Salzsäure zu Natriumcarbonat entsteht Kohlenstoffdioxid. Das CO</w:t>
      </w:r>
      <w:r w:rsidRPr="002C50D4">
        <w:rPr>
          <w:vertAlign w:val="subscript"/>
        </w:rPr>
        <w:t>2</w:t>
      </w:r>
      <w:r>
        <w:t xml:space="preserve"> ist schwerer als die anderen Gase der Luft und verdrängt diese aus dem Becherglas. Dadurch, dass die Sauerstoffzufuhr unterbrochen wird, erlischt die Flamme des Teelichts.</w:t>
      </w:r>
    </w:p>
    <w:p w:rsidR="002344EC" w:rsidRPr="00D018F8" w:rsidRDefault="002344EC" w:rsidP="002344EC">
      <w:pPr>
        <w:tabs>
          <w:tab w:val="left" w:pos="1701"/>
          <w:tab w:val="left" w:pos="1985"/>
        </w:tabs>
        <w:ind w:left="1985" w:hanging="1985"/>
        <w:rPr>
          <w:rFonts w:eastAsiaTheme="minorEastAsia"/>
          <w:lang w:val="en-US"/>
        </w:rPr>
      </w:pPr>
      <w:r>
        <w:tab/>
      </w:r>
      <w:r>
        <w:tab/>
      </w:r>
      <w:r w:rsidRPr="00D018F8">
        <w:rPr>
          <w:lang w:val="en-US"/>
        </w:rPr>
        <w:t>Na</w:t>
      </w:r>
      <w:r w:rsidRPr="00D84047">
        <w:rPr>
          <w:lang w:val="en-US"/>
        </w:rPr>
        <w:t>H</w:t>
      </w:r>
      <w:r w:rsidRPr="00D018F8">
        <w:rPr>
          <w:lang w:val="en-US"/>
        </w:rPr>
        <w:t>CO</w:t>
      </w:r>
      <w:r w:rsidRPr="00D018F8">
        <w:rPr>
          <w:vertAlign w:val="subscript"/>
          <w:lang w:val="en-US"/>
        </w:rPr>
        <w:t>3</w:t>
      </w:r>
      <w:r w:rsidRPr="00D018F8">
        <w:rPr>
          <w:lang w:val="en-US"/>
        </w:rPr>
        <w:t xml:space="preserve"> </w:t>
      </w:r>
      <w:r w:rsidRPr="00D018F8">
        <w:rPr>
          <w:vertAlign w:val="subscript"/>
          <w:lang w:val="en-US"/>
        </w:rPr>
        <w:t>(s)</w:t>
      </w:r>
      <w:r>
        <w:rPr>
          <w:lang w:val="en-US"/>
        </w:rPr>
        <w:t xml:space="preserve">   </w:t>
      </w:r>
      <w:r w:rsidRPr="00D018F8">
        <w:rPr>
          <w:lang w:val="en-US"/>
        </w:rPr>
        <w:t xml:space="preserve">+ </w:t>
      </w:r>
      <w:r>
        <w:rPr>
          <w:lang w:val="en-US"/>
        </w:rPr>
        <w:t xml:space="preserve">  </w:t>
      </w:r>
      <w:r w:rsidRPr="00D018F8">
        <w:rPr>
          <w:lang w:val="en-US"/>
        </w:rPr>
        <w:t>H</w:t>
      </w:r>
      <w:r>
        <w:rPr>
          <w:lang w:val="en-US"/>
        </w:rPr>
        <w:t>X</w:t>
      </w:r>
      <w:r w:rsidRPr="00D018F8">
        <w:rPr>
          <w:lang w:val="en-US"/>
        </w:rPr>
        <w:t xml:space="preserve"> </w:t>
      </w:r>
      <w:r w:rsidRPr="00D018F8">
        <w:rPr>
          <w:vertAlign w:val="subscript"/>
          <w:lang w:val="en-US"/>
        </w:rPr>
        <w:t>(</w:t>
      </w:r>
      <w:proofErr w:type="spellStart"/>
      <w:r>
        <w:rPr>
          <w:vertAlign w:val="subscript"/>
          <w:lang w:val="en-US"/>
        </w:rPr>
        <w:t>aq</w:t>
      </w:r>
      <w:proofErr w:type="spellEnd"/>
      <w:r w:rsidRPr="00D018F8">
        <w:rPr>
          <w:vertAlign w:val="subscript"/>
          <w:lang w:val="en-US"/>
        </w:rPr>
        <w:t>)</w:t>
      </w:r>
      <w:r>
        <w:rPr>
          <w:lang w:val="en-US"/>
        </w:rPr>
        <w:t xml:space="preserve">   </w:t>
      </w:r>
      <w:r w:rsidRPr="00D018F8">
        <w:rPr>
          <w:lang w:val="en-US"/>
        </w:rPr>
        <w:t xml:space="preserve">→ </w:t>
      </w:r>
      <w:r>
        <w:rPr>
          <w:lang w:val="en-US"/>
        </w:rPr>
        <w:t xml:space="preserve">  </w:t>
      </w:r>
      <w:proofErr w:type="spellStart"/>
      <w:r w:rsidRPr="00D018F8">
        <w:rPr>
          <w:lang w:val="en-US"/>
        </w:rPr>
        <w:t>Na</w:t>
      </w:r>
      <w:r>
        <w:rPr>
          <w:lang w:val="en-US"/>
        </w:rPr>
        <w:t>X</w:t>
      </w:r>
      <w:proofErr w:type="spellEnd"/>
      <w:r>
        <w:rPr>
          <w:lang w:val="en-US"/>
        </w:rPr>
        <w:t xml:space="preserve"> </w:t>
      </w:r>
      <w:r w:rsidRPr="00D018F8">
        <w:rPr>
          <w:vertAlign w:val="subscript"/>
          <w:lang w:val="en-US"/>
        </w:rPr>
        <w:t>(s)</w:t>
      </w:r>
      <w:r w:rsidRPr="00D018F8">
        <w:rPr>
          <w:lang w:val="en-US"/>
        </w:rPr>
        <w:t xml:space="preserve"> </w:t>
      </w:r>
      <w:r>
        <w:rPr>
          <w:lang w:val="en-US"/>
        </w:rPr>
        <w:t xml:space="preserve">  </w:t>
      </w:r>
      <w:r w:rsidRPr="00D018F8">
        <w:rPr>
          <w:lang w:val="en-US"/>
        </w:rPr>
        <w:t xml:space="preserve">+ </w:t>
      </w:r>
      <w:r>
        <w:rPr>
          <w:lang w:val="en-US"/>
        </w:rPr>
        <w:t xml:space="preserve">  </w:t>
      </w:r>
      <w:r w:rsidRPr="00D018F8">
        <w:rPr>
          <w:lang w:val="en-US"/>
        </w:rPr>
        <w:t>H</w:t>
      </w:r>
      <w:r w:rsidRPr="00D018F8">
        <w:rPr>
          <w:vertAlign w:val="subscript"/>
          <w:lang w:val="en-US"/>
        </w:rPr>
        <w:t>2</w:t>
      </w:r>
      <w:r w:rsidRPr="00D018F8">
        <w:rPr>
          <w:lang w:val="en-US"/>
        </w:rPr>
        <w:t>O</w:t>
      </w:r>
      <w:r>
        <w:rPr>
          <w:lang w:val="en-US"/>
        </w:rPr>
        <w:t xml:space="preserve"> </w:t>
      </w:r>
      <w:r w:rsidRPr="00D018F8">
        <w:rPr>
          <w:vertAlign w:val="subscript"/>
          <w:lang w:val="en-US"/>
        </w:rPr>
        <w:t>(</w:t>
      </w:r>
      <w:r>
        <w:rPr>
          <w:vertAlign w:val="subscript"/>
          <w:lang w:val="en-US"/>
        </w:rPr>
        <w:t>l</w:t>
      </w:r>
      <w:r w:rsidRPr="00D018F8">
        <w:rPr>
          <w:vertAlign w:val="subscript"/>
          <w:lang w:val="en-US"/>
        </w:rPr>
        <w:t>)</w:t>
      </w:r>
      <w:r w:rsidRPr="00D018F8">
        <w:rPr>
          <w:lang w:val="en-US"/>
        </w:rPr>
        <w:t xml:space="preserve"> </w:t>
      </w:r>
      <w:r>
        <w:rPr>
          <w:lang w:val="en-US"/>
        </w:rPr>
        <w:t xml:space="preserve">  </w:t>
      </w:r>
      <w:r w:rsidRPr="00D018F8">
        <w:rPr>
          <w:lang w:val="en-US"/>
        </w:rPr>
        <w:t xml:space="preserve">+ </w:t>
      </w:r>
      <w:r>
        <w:rPr>
          <w:lang w:val="en-US"/>
        </w:rPr>
        <w:t xml:space="preserve">  </w:t>
      </w:r>
      <w:r w:rsidRPr="00D018F8">
        <w:rPr>
          <w:lang w:val="en-US"/>
        </w:rPr>
        <w:t>CO</w:t>
      </w:r>
      <w:r w:rsidRPr="00D018F8">
        <w:rPr>
          <w:vertAlign w:val="subscript"/>
          <w:lang w:val="en-US"/>
        </w:rPr>
        <w:t>2</w:t>
      </w:r>
      <w:r w:rsidRPr="00D018F8">
        <w:rPr>
          <w:lang w:val="en-US"/>
        </w:rPr>
        <w:t xml:space="preserve"> </w:t>
      </w:r>
      <w:r w:rsidRPr="00D018F8">
        <w:rPr>
          <w:vertAlign w:val="subscript"/>
          <w:lang w:val="en-US"/>
        </w:rPr>
        <w:t>(</w:t>
      </w:r>
      <w:r>
        <w:rPr>
          <w:vertAlign w:val="subscript"/>
          <w:lang w:val="en-US"/>
        </w:rPr>
        <w:t>g</w:t>
      </w:r>
      <w:r w:rsidRPr="00D018F8">
        <w:rPr>
          <w:vertAlign w:val="subscript"/>
          <w:lang w:val="en-US"/>
        </w:rPr>
        <w:t>)</w:t>
      </w:r>
    </w:p>
    <w:p w:rsidR="002344EC" w:rsidRDefault="002344EC" w:rsidP="002344EC">
      <w:pPr>
        <w:spacing w:line="276" w:lineRule="auto"/>
        <w:ind w:left="1985" w:hanging="1985"/>
        <w:jc w:val="left"/>
      </w:pPr>
      <w:r>
        <w:t>Entsorgung:</w:t>
      </w:r>
      <w:r>
        <w:tab/>
        <w:t>Die Reaktionsprodukte können werden im Abfluss entsorgt.</w:t>
      </w:r>
    </w:p>
    <w:p w:rsidR="002D0ED9" w:rsidRPr="003C11E4" w:rsidRDefault="00163939" w:rsidP="003C11E4">
      <w:pPr>
        <w:ind w:left="1985" w:hanging="1985"/>
        <w:rPr>
          <w:rFonts w:ascii="Cambria Math" w:eastAsia="Times New Roman" w:hAnsi="Cambria Math" w:cs="Times New Roman"/>
          <w:color w:val="auto"/>
          <w:szCs w:val="24"/>
          <w:lang w:eastAsia="de-DE"/>
        </w:rPr>
      </w:pPr>
      <w:r w:rsidRPr="00163939">
        <w:rPr>
          <w:rFonts w:eastAsiaTheme="minorEastAsia"/>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1.2pt;margin-top:52.8pt;width:456.25pt;height:21.95pt;z-index:251660288;mso-position-horizontal-relative:margin;mso-width-relative:margin;mso-height-relative:margin" strokecolor="#c0504d" strokeweight="1pt">
            <v:stroke dashstyle="dash"/>
            <v:shadow color="#868686"/>
            <v:textbox style="mso-next-textbox:#_x0000_s1026">
              <w:txbxContent>
                <w:p w:rsidR="002344EC" w:rsidRDefault="002344EC" w:rsidP="002344EC">
                  <w:r>
                    <w:t xml:space="preserve">Sofern keine </w:t>
                  </w:r>
                  <w:proofErr w:type="spellStart"/>
                  <w:r>
                    <w:t>Citronensäure</w:t>
                  </w:r>
                  <w:proofErr w:type="spellEnd"/>
                  <w:r>
                    <w:t xml:space="preserve"> vorhanden ist, kann auch Salzsäure eingesetzt werden.</w:t>
                  </w:r>
                </w:p>
                <w:p w:rsidR="002344EC" w:rsidRPr="00530A18" w:rsidRDefault="002344EC" w:rsidP="002344EC"/>
              </w:txbxContent>
            </v:textbox>
            <w10:wrap type="square" anchorx="margin"/>
          </v:shape>
        </w:pict>
      </w:r>
      <w:r w:rsidR="002344EC">
        <w:t>Literatur:</w:t>
      </w:r>
      <w:r w:rsidR="002344EC">
        <w:tab/>
      </w:r>
      <w:r w:rsidR="002344EC" w:rsidRPr="003C11E4">
        <w:rPr>
          <w:rFonts w:ascii="Cambria Math" w:eastAsia="Times New Roman" w:hAnsi="Cambria Math" w:cs="Times New Roman"/>
          <w:color w:val="auto"/>
          <w:szCs w:val="24"/>
          <w:lang w:eastAsia="de-DE"/>
        </w:rPr>
        <w:t xml:space="preserve">H. Schmidkunz, W. Rentsch, </w:t>
      </w:r>
      <w:r w:rsidR="002344EC" w:rsidRPr="003C11E4">
        <w:rPr>
          <w:rFonts w:ascii="Cambria Math" w:eastAsia="Times New Roman" w:hAnsi="Cambria Math" w:cs="Times New Roman"/>
          <w:i/>
          <w:iCs/>
          <w:color w:val="auto"/>
          <w:szCs w:val="24"/>
          <w:lang w:eastAsia="de-DE"/>
        </w:rPr>
        <w:t>Chemische Freihandversuche: Kleine Versuche mit großer Wirkung</w:t>
      </w:r>
      <w:r w:rsidR="002344EC" w:rsidRPr="003C11E4">
        <w:rPr>
          <w:rFonts w:ascii="Cambria Math" w:eastAsia="Times New Roman" w:hAnsi="Cambria Math" w:cs="Times New Roman"/>
          <w:color w:val="auto"/>
          <w:szCs w:val="24"/>
          <w:lang w:eastAsia="de-DE"/>
        </w:rPr>
        <w:t xml:space="preserve">, </w:t>
      </w:r>
      <w:proofErr w:type="spellStart"/>
      <w:r w:rsidR="002344EC" w:rsidRPr="003C11E4">
        <w:rPr>
          <w:rFonts w:ascii="Cambria Math" w:eastAsia="Times New Roman" w:hAnsi="Cambria Math" w:cs="Times New Roman"/>
          <w:color w:val="auto"/>
          <w:szCs w:val="24"/>
          <w:lang w:eastAsia="de-DE"/>
        </w:rPr>
        <w:t>Aulis</w:t>
      </w:r>
      <w:proofErr w:type="spellEnd"/>
      <w:r w:rsidR="002344EC" w:rsidRPr="003C11E4">
        <w:rPr>
          <w:rFonts w:ascii="Cambria Math" w:eastAsia="Times New Roman" w:hAnsi="Cambria Math" w:cs="Times New Roman"/>
          <w:color w:val="auto"/>
          <w:szCs w:val="24"/>
          <w:lang w:eastAsia="de-DE"/>
        </w:rPr>
        <w:t xml:space="preserve">, Köln, </w:t>
      </w:r>
      <w:r w:rsidR="002344EC" w:rsidRPr="003C11E4">
        <w:rPr>
          <w:rFonts w:ascii="Cambria Math" w:eastAsia="Times New Roman" w:hAnsi="Cambria Math" w:cs="Times New Roman"/>
          <w:b/>
          <w:bCs/>
          <w:color w:val="auto"/>
          <w:szCs w:val="24"/>
          <w:lang w:eastAsia="de-DE"/>
        </w:rPr>
        <w:t>2011</w:t>
      </w:r>
      <w:r w:rsidR="002344EC" w:rsidRPr="003C11E4">
        <w:rPr>
          <w:rFonts w:ascii="Cambria Math" w:eastAsia="Times New Roman" w:hAnsi="Cambria Math" w:cs="Times New Roman"/>
          <w:color w:val="auto"/>
          <w:szCs w:val="24"/>
          <w:lang w:eastAsia="de-DE"/>
        </w:rPr>
        <w:t>.</w:t>
      </w:r>
    </w:p>
    <w:sectPr w:rsidR="002D0ED9" w:rsidRPr="003C11E4"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44EC"/>
    <w:rsid w:val="00163939"/>
    <w:rsid w:val="002344EC"/>
    <w:rsid w:val="002D0ED9"/>
    <w:rsid w:val="003514D8"/>
    <w:rsid w:val="00362A04"/>
    <w:rsid w:val="003C11E4"/>
    <w:rsid w:val="00422EB3"/>
    <w:rsid w:val="004C614D"/>
    <w:rsid w:val="00717EFF"/>
    <w:rsid w:val="007749F8"/>
    <w:rsid w:val="007A4199"/>
    <w:rsid w:val="007E31DB"/>
    <w:rsid w:val="00883927"/>
    <w:rsid w:val="00DE352C"/>
    <w:rsid w:val="00E72E88"/>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44EC"/>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2344E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344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44EC"/>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1151</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2</cp:revision>
  <dcterms:created xsi:type="dcterms:W3CDTF">2015-08-18T12:58:00Z</dcterms:created>
  <dcterms:modified xsi:type="dcterms:W3CDTF">2015-08-18T12:58:00Z</dcterms:modified>
</cp:coreProperties>
</file>