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65" w:rsidRPr="00AE6165" w:rsidRDefault="00AE6165" w:rsidP="00AE6165">
      <w:pPr>
        <w:rPr>
          <w:b/>
        </w:rPr>
      </w:pPr>
      <w:r w:rsidRPr="00AE6165">
        <w:rPr>
          <w:b/>
        </w:rPr>
        <w:t>Warum brennt das Papier im Teesieb nicht?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E6165" w:rsidRPr="009C5E28" w:rsidTr="0054579A">
        <w:tc>
          <w:tcPr>
            <w:tcW w:w="9322" w:type="dxa"/>
            <w:gridSpan w:val="9"/>
            <w:shd w:val="clear" w:color="auto" w:fill="4F81BD"/>
            <w:vAlign w:val="center"/>
          </w:tcPr>
          <w:p w:rsidR="00AE6165" w:rsidRPr="00F31EBF" w:rsidRDefault="00AE6165" w:rsidP="0054579A">
            <w:pPr>
              <w:spacing w:after="0"/>
              <w:jc w:val="center"/>
              <w:rPr>
                <w:b/>
                <w:bCs/>
                <w:color w:val="FFFFFF" w:themeColor="background1"/>
              </w:rPr>
            </w:pPr>
            <w:r w:rsidRPr="00F31EBF">
              <w:rPr>
                <w:b/>
                <w:bCs/>
                <w:color w:val="FFFFFF" w:themeColor="background1"/>
              </w:rPr>
              <w:t>Gefahrenstoffe</w:t>
            </w:r>
          </w:p>
        </w:tc>
      </w:tr>
      <w:tr w:rsidR="00AE6165" w:rsidRPr="009C5E28" w:rsidTr="0054579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6165" w:rsidRPr="009C5E28" w:rsidRDefault="00AE6165" w:rsidP="0054579A">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AE6165" w:rsidRPr="009C5E28" w:rsidRDefault="00AE6165" w:rsidP="0054579A">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6165" w:rsidRPr="009C5E28" w:rsidRDefault="00AE6165" w:rsidP="0054579A">
            <w:pPr>
              <w:spacing w:after="0"/>
              <w:jc w:val="center"/>
            </w:pPr>
            <w:r>
              <w:rPr>
                <w:sz w:val="20"/>
              </w:rPr>
              <w:t>-</w:t>
            </w:r>
          </w:p>
        </w:tc>
      </w:tr>
      <w:tr w:rsidR="00AE6165" w:rsidRPr="009C5E28" w:rsidTr="0054579A">
        <w:tc>
          <w:tcPr>
            <w:tcW w:w="1009" w:type="dxa"/>
            <w:tcBorders>
              <w:top w:val="single" w:sz="8" w:space="0" w:color="4F81BD"/>
              <w:left w:val="single" w:sz="8" w:space="0" w:color="4F81BD"/>
              <w:bottom w:val="single" w:sz="8" w:space="0" w:color="4F81BD"/>
            </w:tcBorders>
            <w:shd w:val="clear" w:color="auto" w:fill="auto"/>
            <w:vAlign w:val="center"/>
          </w:tcPr>
          <w:p w:rsidR="00AE6165" w:rsidRPr="009C5E28" w:rsidRDefault="00AE6165" w:rsidP="0054579A">
            <w:pPr>
              <w:spacing w:after="0"/>
              <w:jc w:val="center"/>
              <w:rPr>
                <w:b/>
                <w:bCs/>
              </w:rPr>
            </w:pPr>
            <w:r>
              <w:rPr>
                <w:b/>
                <w:noProof/>
                <w:lang w:eastAsia="de-DE"/>
              </w:rPr>
              <w:drawing>
                <wp:inline distT="0" distB="0" distL="0" distR="0">
                  <wp:extent cx="504000" cy="504000"/>
                  <wp:effectExtent l="19050" t="0" r="0" b="0"/>
                  <wp:docPr id="66"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6165" w:rsidRPr="009C5E28" w:rsidRDefault="00AE6165" w:rsidP="0054579A">
            <w:pPr>
              <w:spacing w:after="0"/>
              <w:jc w:val="center"/>
            </w:pPr>
            <w:r>
              <w:rPr>
                <w:noProof/>
                <w:lang w:eastAsia="de-DE"/>
              </w:rPr>
              <w:drawing>
                <wp:inline distT="0" distB="0" distL="0" distR="0">
                  <wp:extent cx="504190" cy="504190"/>
                  <wp:effectExtent l="0" t="0" r="0" b="0"/>
                  <wp:docPr id="6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6165" w:rsidRPr="009C5E28" w:rsidRDefault="00AE6165" w:rsidP="0054579A">
            <w:pPr>
              <w:spacing w:after="0"/>
              <w:jc w:val="center"/>
            </w:pPr>
            <w:r>
              <w:rPr>
                <w:noProof/>
                <w:lang w:eastAsia="de-DE"/>
              </w:rPr>
              <w:drawing>
                <wp:inline distT="0" distB="0" distL="0" distR="0">
                  <wp:extent cx="503496" cy="503496"/>
                  <wp:effectExtent l="19050" t="0" r="0" b="0"/>
                  <wp:docPr id="68"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6165" w:rsidRPr="009C5E28" w:rsidRDefault="00AE6165" w:rsidP="0054579A">
            <w:pPr>
              <w:spacing w:after="0"/>
              <w:jc w:val="center"/>
            </w:pPr>
            <w:r>
              <w:rPr>
                <w:noProof/>
                <w:lang w:eastAsia="de-DE"/>
              </w:rPr>
              <w:drawing>
                <wp:inline distT="0" distB="0" distL="0" distR="0">
                  <wp:extent cx="504190" cy="504190"/>
                  <wp:effectExtent l="0" t="0" r="0" b="0"/>
                  <wp:docPr id="6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E6165" w:rsidRPr="009C5E28" w:rsidRDefault="00AE6165" w:rsidP="0054579A">
            <w:pPr>
              <w:spacing w:after="0"/>
              <w:jc w:val="center"/>
            </w:pPr>
            <w:r>
              <w:rPr>
                <w:noProof/>
                <w:lang w:eastAsia="de-DE"/>
              </w:rPr>
              <w:drawing>
                <wp:inline distT="0" distB="0" distL="0" distR="0">
                  <wp:extent cx="504190" cy="504190"/>
                  <wp:effectExtent l="19050" t="0" r="0" b="0"/>
                  <wp:docPr id="7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E6165" w:rsidRPr="009C5E28" w:rsidRDefault="00AE6165" w:rsidP="0054579A">
            <w:pPr>
              <w:spacing w:after="0"/>
              <w:jc w:val="center"/>
            </w:pPr>
            <w:r>
              <w:rPr>
                <w:noProof/>
                <w:lang w:eastAsia="de-DE"/>
              </w:rPr>
              <w:drawing>
                <wp:inline distT="0" distB="0" distL="0" distR="0">
                  <wp:extent cx="504000" cy="504000"/>
                  <wp:effectExtent l="19050" t="0" r="0" b="0"/>
                  <wp:docPr id="71"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E6165" w:rsidRPr="009C5E28" w:rsidRDefault="00AE6165" w:rsidP="0054579A">
            <w:pPr>
              <w:spacing w:after="0"/>
              <w:jc w:val="center"/>
            </w:pPr>
            <w:r>
              <w:rPr>
                <w:noProof/>
                <w:lang w:eastAsia="de-DE"/>
              </w:rPr>
              <w:drawing>
                <wp:inline distT="0" distB="0" distL="0" distR="0">
                  <wp:extent cx="504190" cy="504190"/>
                  <wp:effectExtent l="0" t="0" r="0" b="0"/>
                  <wp:docPr id="7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6165" w:rsidRPr="009C5E28" w:rsidRDefault="00AE6165" w:rsidP="0054579A">
            <w:pPr>
              <w:spacing w:after="0"/>
              <w:jc w:val="center"/>
            </w:pPr>
            <w:r>
              <w:rPr>
                <w:noProof/>
                <w:lang w:eastAsia="de-DE"/>
              </w:rPr>
              <w:drawing>
                <wp:inline distT="0" distB="0" distL="0" distR="0">
                  <wp:extent cx="504000" cy="504000"/>
                  <wp:effectExtent l="19050" t="0" r="0" b="0"/>
                  <wp:docPr id="73"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E6165" w:rsidRPr="009C5E28" w:rsidRDefault="00AE6165" w:rsidP="0054579A">
            <w:pPr>
              <w:spacing w:after="0"/>
              <w:jc w:val="center"/>
            </w:pPr>
            <w:r>
              <w:rPr>
                <w:noProof/>
                <w:lang w:eastAsia="de-DE"/>
              </w:rPr>
              <w:drawing>
                <wp:inline distT="0" distB="0" distL="0" distR="0">
                  <wp:extent cx="504190" cy="504190"/>
                  <wp:effectExtent l="0" t="0" r="0" b="0"/>
                  <wp:docPr id="7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E6165" w:rsidRDefault="00AE6165" w:rsidP="00AE6165">
      <w:pPr>
        <w:tabs>
          <w:tab w:val="left" w:pos="1701"/>
          <w:tab w:val="left" w:pos="1985"/>
        </w:tabs>
        <w:ind w:left="1980" w:hanging="1980"/>
      </w:pPr>
    </w:p>
    <w:p w:rsidR="00AE6165" w:rsidRDefault="00AE6165" w:rsidP="00AE6165">
      <w:pPr>
        <w:tabs>
          <w:tab w:val="left" w:pos="1701"/>
          <w:tab w:val="left" w:pos="1985"/>
        </w:tabs>
        <w:ind w:left="1980" w:hanging="1980"/>
      </w:pPr>
      <w:r>
        <w:t xml:space="preserve">Materialien: </w:t>
      </w:r>
      <w:r>
        <w:tab/>
      </w:r>
      <w:r>
        <w:tab/>
        <w:t>Teelicht, Teesieb, Papier.</w:t>
      </w:r>
    </w:p>
    <w:p w:rsidR="00AE6165" w:rsidRPr="00ED07C2" w:rsidRDefault="00AE6165" w:rsidP="00AE6165">
      <w:pPr>
        <w:tabs>
          <w:tab w:val="left" w:pos="1701"/>
          <w:tab w:val="left" w:pos="1985"/>
        </w:tabs>
        <w:ind w:left="1980" w:hanging="1980"/>
      </w:pPr>
      <w:r>
        <w:t>Chemikalien:</w:t>
      </w:r>
      <w:r>
        <w:tab/>
      </w:r>
      <w:r>
        <w:tab/>
        <w:t>-</w:t>
      </w:r>
    </w:p>
    <w:p w:rsidR="00AE6165" w:rsidRDefault="00AE6165" w:rsidP="00AE6165">
      <w:pPr>
        <w:tabs>
          <w:tab w:val="left" w:pos="1701"/>
          <w:tab w:val="left" w:pos="1985"/>
        </w:tabs>
        <w:ind w:left="1980" w:hanging="1980"/>
      </w:pPr>
      <w:r>
        <w:t>Durchführung:</w:t>
      </w:r>
      <w:r>
        <w:tab/>
      </w:r>
      <w:r>
        <w:tab/>
        <w:t>Ein Stück Papier wird in ein Teesieb gegeben und über die Flamme des Teelichts gehalten.</w:t>
      </w:r>
    </w:p>
    <w:p w:rsidR="00AE6165" w:rsidRDefault="00AE6165" w:rsidP="00AE6165">
      <w:pPr>
        <w:tabs>
          <w:tab w:val="left" w:pos="1701"/>
          <w:tab w:val="left" w:pos="1985"/>
        </w:tabs>
        <w:spacing w:after="0"/>
        <w:ind w:left="1980" w:hanging="1980"/>
      </w:pPr>
      <w:r>
        <w:t>Beobachtung:</w:t>
      </w:r>
      <w:r>
        <w:tab/>
      </w:r>
      <w:r>
        <w:tab/>
        <w:t>Das Stück Papier im Teesieb beginnt nicht zu brennen.</w:t>
      </w:r>
    </w:p>
    <w:p w:rsidR="00AE6165" w:rsidRDefault="00AE6165" w:rsidP="00AE6165">
      <w:pPr>
        <w:keepNext/>
        <w:tabs>
          <w:tab w:val="left" w:pos="1701"/>
          <w:tab w:val="left" w:pos="1985"/>
        </w:tabs>
        <w:spacing w:after="0"/>
        <w:ind w:left="1980" w:hanging="1980"/>
        <w:jc w:val="center"/>
      </w:pPr>
    </w:p>
    <w:p w:rsidR="00AE6165" w:rsidRDefault="00AE6165" w:rsidP="00AE6165">
      <w:pPr>
        <w:tabs>
          <w:tab w:val="left" w:pos="1701"/>
          <w:tab w:val="left" w:pos="1985"/>
        </w:tabs>
        <w:ind w:left="1985" w:hanging="1985"/>
      </w:pPr>
      <w:r>
        <w:t>Deutung:</w:t>
      </w:r>
      <w:r>
        <w:tab/>
      </w:r>
      <w:r>
        <w:tab/>
        <w:t>Neben Sauerstoff und brennbarem Material ist für die Entzündung des Papiers eine gewisse Mindestenergie nötig. Da aber das Teesieb die Energie in Form von Wärme ableitet, kann der Wachsdampf des Teelichts oberhalb des Teesiebs nicht mehr brennen.</w:t>
      </w:r>
    </w:p>
    <w:p w:rsidR="00AE6165" w:rsidRDefault="00AE6165" w:rsidP="00AE6165">
      <w:pPr>
        <w:tabs>
          <w:tab w:val="left" w:pos="1701"/>
          <w:tab w:val="left" w:pos="1985"/>
        </w:tabs>
        <w:ind w:left="1985" w:hanging="1985"/>
      </w:pPr>
      <w:r>
        <w:t>Entsorgung:</w:t>
      </w:r>
      <w:r>
        <w:tab/>
      </w:r>
      <w:r>
        <w:tab/>
        <w:t>Das restliche Papier wird in den Feststoffabfall gegeben.</w:t>
      </w:r>
    </w:p>
    <w:p w:rsidR="00AE6165" w:rsidRPr="00232F48" w:rsidRDefault="00AE6165" w:rsidP="00AE6165">
      <w:pPr>
        <w:ind w:left="1985" w:hanging="1985"/>
        <w:rPr>
          <w:rFonts w:ascii="Cambria Math" w:eastAsia="Times New Roman" w:hAnsi="Cambria Math" w:cs="Times New Roman"/>
          <w:color w:val="auto"/>
          <w:szCs w:val="24"/>
          <w:lang w:eastAsia="de-DE"/>
        </w:rPr>
      </w:pPr>
      <w:r>
        <w:t>Literatur:</w:t>
      </w:r>
      <w:r>
        <w:tab/>
      </w:r>
      <w:r w:rsidRPr="00232F48">
        <w:rPr>
          <w:rFonts w:ascii="Cambria Math" w:eastAsia="Times New Roman" w:hAnsi="Cambria Math" w:cs="Times New Roman"/>
          <w:color w:val="auto"/>
          <w:szCs w:val="24"/>
          <w:lang w:eastAsia="de-DE"/>
        </w:rPr>
        <w:t xml:space="preserve">P. </w:t>
      </w:r>
      <w:proofErr w:type="spellStart"/>
      <w:r w:rsidRPr="00232F48">
        <w:rPr>
          <w:rFonts w:ascii="Cambria Math" w:eastAsia="Times New Roman" w:hAnsi="Cambria Math" w:cs="Times New Roman"/>
          <w:color w:val="auto"/>
          <w:szCs w:val="24"/>
          <w:lang w:eastAsia="de-DE"/>
        </w:rPr>
        <w:t>Eiselmair</w:t>
      </w:r>
      <w:proofErr w:type="spellEnd"/>
      <w:r w:rsidRPr="00232F48">
        <w:rPr>
          <w:rFonts w:ascii="Cambria Math" w:eastAsia="Times New Roman" w:hAnsi="Cambria Math" w:cs="Times New Roman"/>
          <w:color w:val="auto"/>
          <w:szCs w:val="24"/>
          <w:lang w:eastAsia="de-DE"/>
        </w:rPr>
        <w:t xml:space="preserve"> (2009) http://www.technikbox.at/index.php?id=2464 (Abgerufen am 30.07.2015)</w:t>
      </w:r>
    </w:p>
    <w:p w:rsidR="00AE6165" w:rsidRPr="006E32AF" w:rsidRDefault="00AE6165" w:rsidP="00AE6165">
      <w:pPr>
        <w:ind w:left="1985" w:hanging="1985"/>
        <w:rPr>
          <w:rFonts w:eastAsiaTheme="minorEastAsia"/>
        </w:rPr>
      </w:pPr>
    </w:p>
    <w:p w:rsidR="002D0ED9" w:rsidRDefault="002D0ED9"/>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6165"/>
    <w:rsid w:val="00232F48"/>
    <w:rsid w:val="002D0ED9"/>
    <w:rsid w:val="003514D8"/>
    <w:rsid w:val="00362A04"/>
    <w:rsid w:val="00717EFF"/>
    <w:rsid w:val="007A4199"/>
    <w:rsid w:val="007E31DB"/>
    <w:rsid w:val="00AE6165"/>
    <w:rsid w:val="00E74AD3"/>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6165"/>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Sprechblasentext">
    <w:name w:val="Balloon Text"/>
    <w:basedOn w:val="Standard"/>
    <w:link w:val="SprechblasentextZchn"/>
    <w:uiPriority w:val="99"/>
    <w:semiHidden/>
    <w:unhideWhenUsed/>
    <w:rsid w:val="00AE61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6165"/>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644</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3</cp:revision>
  <dcterms:created xsi:type="dcterms:W3CDTF">2015-08-18T08:16:00Z</dcterms:created>
  <dcterms:modified xsi:type="dcterms:W3CDTF">2015-08-18T13:03:00Z</dcterms:modified>
</cp:coreProperties>
</file>