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57305775"/>
    <w:bookmarkStart w:id="1" w:name="_GoBack"/>
    <w:bookmarkEnd w:id="1"/>
    <w:p w:rsidR="004B59FB" w:rsidRPr="004665CB" w:rsidRDefault="004B59FB" w:rsidP="004B59FB">
      <w:pPr>
        <w:pStyle w:val="berschrift2"/>
        <w:numPr>
          <w:ilvl w:val="0"/>
          <w:numId w:val="0"/>
        </w:numPr>
        <w:spacing w:after="200"/>
        <w:ind w:left="576" w:hanging="576"/>
        <w:rPr>
          <w:color w:val="auto"/>
        </w:rPr>
      </w:pPr>
      <w:r w:rsidRPr="004665CB">
        <w:rPr>
          <w:noProof/>
          <w:lang w:eastAsia="de-DE"/>
        </w:rPr>
        <mc:AlternateContent>
          <mc:Choice Requires="wps">
            <w:drawing>
              <wp:anchor distT="0" distB="0" distL="114300" distR="114300" simplePos="0" relativeHeight="251659264" behindDoc="0" locked="0" layoutInCell="1" allowOverlap="1" wp14:anchorId="63E06B71" wp14:editId="3386A831">
                <wp:simplePos x="0" y="0"/>
                <wp:positionH relativeFrom="column">
                  <wp:posOffset>10160</wp:posOffset>
                </wp:positionH>
                <wp:positionV relativeFrom="paragraph">
                  <wp:posOffset>406400</wp:posOffset>
                </wp:positionV>
                <wp:extent cx="5873115" cy="1524000"/>
                <wp:effectExtent l="0" t="0" r="13335" b="19050"/>
                <wp:wrapSquare wrapText="bothSides"/>
                <wp:docPr id="53" name="Text Box 135"/>
                <wp:cNvGraphicFramePr/>
                <a:graphic xmlns:a="http://schemas.openxmlformats.org/drawingml/2006/main">
                  <a:graphicData uri="http://schemas.microsoft.com/office/word/2010/wordprocessingShape">
                    <wps:wsp>
                      <wps:cNvSpPr txBox="1"/>
                      <wps:spPr>
                        <a:xfrm>
                          <a:off x="0" y="0"/>
                          <a:ext cx="5873115" cy="1524000"/>
                        </a:xfrm>
                        <a:prstGeom prst="rect">
                          <a:avLst/>
                        </a:prstGeom>
                        <a:solidFill>
                          <a:srgbClr val="FFFFFF"/>
                        </a:solidFill>
                        <a:ln w="12700" cap="flat" cmpd="sng">
                          <a:solidFill>
                            <a:srgbClr val="4BACC6"/>
                          </a:solidFill>
                          <a:prstDash val="dash"/>
                          <a:miter/>
                          <a:headEnd type="none" w="med" len="med"/>
                          <a:tailEnd type="none" w="med" len="med"/>
                        </a:ln>
                      </wps:spPr>
                      <wps:txbx>
                        <w:txbxContent>
                          <w:p w:rsidR="004B59FB" w:rsidRPr="004665CB" w:rsidRDefault="004B59FB" w:rsidP="004B59FB">
                            <w:pPr>
                              <w:rPr>
                                <w:color w:val="auto"/>
                              </w:rPr>
                            </w:pPr>
                            <w:r w:rsidRPr="004665CB">
                              <w:rPr>
                                <w:rFonts w:eastAsia="Calibri" w:cs="Arial"/>
                                <w:color w:val="auto"/>
                                <w:lang w:eastAsia="zh-CN" w:bidi="ar"/>
                              </w:rPr>
                              <w:t>In diesem Versuch lernen die SuS die Temperaturabhängigkeit der Löslichkeit als charakteristische Stoffeigenschaft von Feststoffen kennen. Zwei weiße Feststoffe mit annähernd gleicher Löslichkeit in Wasser können so beim Erwärmen einer gesättigten Lösung voneinander unterschieden werden. Am Ende des Protokolls findet sich ein Arbeitsblatt, das auf die Durchführung dieses Versuches ausgerichtet ist</w:t>
                            </w:r>
                            <w:r>
                              <w:rPr>
                                <w:rFonts w:eastAsia="Calibri" w:cs="Arial"/>
                                <w:color w:val="auto"/>
                                <w:lang w:eastAsia="zh-CN" w:bidi="ar"/>
                              </w:rPr>
                              <w:t>. Die SuS sollten bereits geübt im Umgang mit dem Gasbrenner sein und den Vorgang des Lösens (ohne Temperaturabhängigkeit) kennen.</w:t>
                            </w:r>
                          </w:p>
                        </w:txbxContent>
                      </wps:txbx>
                      <wps:bodyPr vert="horz" wrap="square" anchor="t" upright="1">
                        <a:noAutofit/>
                      </wps:bodyPr>
                    </wps:wsp>
                  </a:graphicData>
                </a:graphic>
                <wp14:sizeRelV relativeFrom="margin">
                  <wp14:pctHeight>0</wp14:pctHeight>
                </wp14:sizeRelV>
              </wp:anchor>
            </w:drawing>
          </mc:Choice>
          <mc:Fallback>
            <w:pict>
              <v:shapetype w14:anchorId="63E06B71" id="_x0000_t202" coordsize="21600,21600" o:spt="202" path="m,l,21600r21600,l21600,xe">
                <v:stroke joinstyle="miter"/>
                <v:path gradientshapeok="t" o:connecttype="rect"/>
              </v:shapetype>
              <v:shape id="Text Box 135" o:spid="_x0000_s1026" type="#_x0000_t202" style="position:absolute;left:0;text-align:left;margin-left:.8pt;margin-top:32pt;width:462.45pt;height:12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" strokecolor="#4bacc6" strokeweight="1pt">
                <v:stroke dashstyle="dash"/>
                <v:textbox>
                  <w:txbxContent>
                    <w:p w:rsidR="004B59FB" w:rsidRPr="004665CB" w:rsidRDefault="004B59FB" w:rsidP="004B59FB">
                      <w:pPr>
                        <w:rPr>
                          <w:color w:val="auto"/>
                        </w:rPr>
                      </w:pPr>
                      <w:r w:rsidRPr="004665CB">
                        <w:rPr>
                          <w:rFonts w:eastAsia="Calibri" w:cs="Arial"/>
                          <w:color w:val="auto"/>
                          <w:lang w:eastAsia="zh-CN" w:bidi="ar"/>
                        </w:rPr>
                        <w:t xml:space="preserve">In diesem Versuch lernen die </w:t>
                      </w:r>
                      <w:proofErr w:type="spellStart"/>
                      <w:r w:rsidRPr="004665CB">
                        <w:rPr>
                          <w:rFonts w:eastAsia="Calibri" w:cs="Arial"/>
                          <w:color w:val="auto"/>
                          <w:lang w:eastAsia="zh-CN" w:bidi="ar"/>
                        </w:rPr>
                        <w:t>SuS</w:t>
                      </w:r>
                      <w:proofErr w:type="spellEnd"/>
                      <w:r w:rsidRPr="004665CB">
                        <w:rPr>
                          <w:rFonts w:eastAsia="Calibri" w:cs="Arial"/>
                          <w:color w:val="auto"/>
                          <w:lang w:eastAsia="zh-CN" w:bidi="ar"/>
                        </w:rPr>
                        <w:t xml:space="preserve"> die Temperaturabhängigkeit der Löslichkeit als charakteristische Stoffeigenschaft von Feststoffen kennen. Zwei weiße Feststoffe mit annähernd gleicher Löslichkeit in Wasser können so beim Erwärmen einer gesättigten Lösung voneinander unterschieden werden. Am Ende des Protokolls findet sich ein Arbeitsblatt, das auf die Durchführung dieses Versuches ausgerichtet ist</w:t>
                      </w:r>
                      <w:r>
                        <w:rPr>
                          <w:rFonts w:eastAsia="Calibri" w:cs="Arial"/>
                          <w:color w:val="auto"/>
                          <w:lang w:eastAsia="zh-CN" w:bidi="ar"/>
                        </w:rPr>
                        <w:t xml:space="preserve">. Die </w:t>
                      </w:r>
                      <w:proofErr w:type="spellStart"/>
                      <w:r>
                        <w:rPr>
                          <w:rFonts w:eastAsia="Calibri" w:cs="Arial"/>
                          <w:color w:val="auto"/>
                          <w:lang w:eastAsia="zh-CN" w:bidi="ar"/>
                        </w:rPr>
                        <w:t>SuS</w:t>
                      </w:r>
                      <w:proofErr w:type="spellEnd"/>
                      <w:r>
                        <w:rPr>
                          <w:rFonts w:eastAsia="Calibri" w:cs="Arial"/>
                          <w:color w:val="auto"/>
                          <w:lang w:eastAsia="zh-CN" w:bidi="ar"/>
                        </w:rPr>
                        <w:t xml:space="preserve"> sollten bereits geübt im Umgang mit dem Gasbrenner sein und den Vorgang des Lösens (ohne Temperaturabhängigkeit) kennen.</w:t>
                      </w:r>
                    </w:p>
                  </w:txbxContent>
                </v:textbox>
                <w10:wrap type="square"/>
              </v:shape>
            </w:pict>
          </mc:Fallback>
        </mc:AlternateContent>
      </w:r>
      <w:r w:rsidRPr="004665CB">
        <w:rPr>
          <w:color w:val="auto"/>
        </w:rPr>
        <w:t>V3 – Welches Stoff löst sich beim Erwärmen besser?</w:t>
      </w:r>
      <w:bookmarkEnd w:id="0"/>
    </w:p>
    <w:p w:rsidR="004B59FB" w:rsidRPr="004665CB" w:rsidRDefault="004B59FB" w:rsidP="004B59FB"/>
    <w:tbl>
      <w:tblPr>
        <w:tblW w:w="9320" w:type="dxa"/>
        <w:tblLayout w:type="fixed"/>
        <w:tblCellMar>
          <w:left w:w="100" w:type="dxa"/>
          <w:right w:w="100" w:type="dxa"/>
        </w:tblCellMar>
        <w:tblLook w:val="04A0" w:firstRow="1" w:lastRow="0" w:firstColumn="1" w:lastColumn="0" w:noHBand="0" w:noVBand="1"/>
      </w:tblPr>
      <w:tblGrid>
        <w:gridCol w:w="1000"/>
        <w:gridCol w:w="1000"/>
        <w:gridCol w:w="1020"/>
        <w:gridCol w:w="1000"/>
        <w:gridCol w:w="1160"/>
        <w:gridCol w:w="1000"/>
        <w:gridCol w:w="960"/>
        <w:gridCol w:w="1000"/>
        <w:gridCol w:w="1180"/>
      </w:tblGrid>
      <w:tr w:rsidR="004B59FB" w:rsidRPr="004665CB" w:rsidTr="00C337DA">
        <w:tc>
          <w:tcPr>
            <w:tcW w:w="9320" w:type="dxa"/>
            <w:gridSpan w:val="9"/>
            <w:tcBorders>
              <w:top w:val="single" w:sz="8" w:space="0" w:color="4F81BD"/>
              <w:left w:val="single" w:sz="8" w:space="0" w:color="4F81BD"/>
              <w:bottom w:val="nil"/>
              <w:right w:val="single" w:sz="8" w:space="0" w:color="4F81BD"/>
            </w:tcBorders>
            <w:shd w:val="clear" w:color="auto" w:fill="4F81BD"/>
            <w:vAlign w:val="center"/>
          </w:tcPr>
          <w:p w:rsidR="004B59FB" w:rsidRPr="004665CB" w:rsidRDefault="004B59FB" w:rsidP="00C337DA">
            <w:pPr>
              <w:spacing w:after="0"/>
              <w:jc w:val="center"/>
              <w:rPr>
                <w:b/>
                <w:color w:val="FFFFFF"/>
              </w:rPr>
            </w:pPr>
            <w:r w:rsidRPr="004665CB">
              <w:rPr>
                <w:rFonts w:eastAsia="Calibri" w:cs="Arial"/>
                <w:b/>
                <w:color w:val="FFFFFF"/>
                <w:lang w:eastAsia="zh-CN" w:bidi="ar"/>
              </w:rPr>
              <w:t>Gefahrenstoffe</w:t>
            </w:r>
          </w:p>
        </w:tc>
      </w:tr>
      <w:tr w:rsidR="004B59FB" w:rsidRPr="004665CB" w:rsidTr="00C337DA">
        <w:trPr>
          <w:trHeight w:val="420"/>
        </w:trPr>
        <w:tc>
          <w:tcPr>
            <w:tcW w:w="3020" w:type="dxa"/>
            <w:gridSpan w:val="3"/>
            <w:tcBorders>
              <w:top w:val="single" w:sz="8" w:space="0" w:color="4F81BD"/>
              <w:left w:val="single" w:sz="8" w:space="0" w:color="4F81BD"/>
              <w:bottom w:val="single" w:sz="8" w:space="0" w:color="4F81BD"/>
              <w:right w:val="nil"/>
            </w:tcBorders>
            <w:shd w:val="clear" w:color="auto" w:fill="auto"/>
            <w:vAlign w:val="center"/>
          </w:tcPr>
          <w:p w:rsidR="004B59FB" w:rsidRPr="004665CB" w:rsidRDefault="004B59FB" w:rsidP="00C337DA">
            <w:pPr>
              <w:spacing w:after="0" w:line="276" w:lineRule="auto"/>
              <w:jc w:val="center"/>
              <w:rPr>
                <w:b/>
              </w:rPr>
            </w:pPr>
            <w:r w:rsidRPr="004665CB">
              <w:rPr>
                <w:rFonts w:eastAsia="Calibri" w:cs="Arial"/>
                <w:color w:val="1D1B11"/>
                <w:sz w:val="20"/>
                <w:lang w:eastAsia="zh-CN" w:bidi="ar"/>
              </w:rPr>
              <w:t>Wasser</w:t>
            </w:r>
          </w:p>
        </w:tc>
        <w:tc>
          <w:tcPr>
            <w:tcW w:w="3160" w:type="dxa"/>
            <w:gridSpan w:val="3"/>
            <w:tcBorders>
              <w:top w:val="single" w:sz="8" w:space="0" w:color="4F81BD"/>
              <w:left w:val="nil"/>
              <w:bottom w:val="single" w:sz="8" w:space="0" w:color="4F81BD"/>
              <w:right w:val="nil"/>
            </w:tcBorders>
            <w:shd w:val="clear" w:color="auto" w:fill="auto"/>
            <w:vAlign w:val="center"/>
          </w:tcPr>
          <w:p w:rsidR="004B59FB" w:rsidRPr="004665CB" w:rsidRDefault="004B59FB" w:rsidP="00C337DA">
            <w:pPr>
              <w:spacing w:after="0"/>
              <w:jc w:val="center"/>
            </w:pPr>
            <w:r w:rsidRPr="004665CB">
              <w:rPr>
                <w:rFonts w:eastAsia="Calibri" w:cs="Arial"/>
                <w:color w:val="1D1B11"/>
                <w:sz w:val="20"/>
                <w:lang w:eastAsia="zh-CN" w:bidi="ar"/>
              </w:rPr>
              <w:t xml:space="preserve">H: </w:t>
            </w:r>
            <w:r w:rsidRPr="004665CB">
              <w:rPr>
                <w:rFonts w:eastAsia="Calibri" w:cs="Arial"/>
                <w:color w:val="1D1B11"/>
                <w:lang w:eastAsia="zh-CN" w:bidi="ar"/>
              </w:rPr>
              <w:t>-</w:t>
            </w:r>
          </w:p>
        </w:tc>
        <w:tc>
          <w:tcPr>
            <w:tcW w:w="3100" w:type="dxa"/>
            <w:gridSpan w:val="3"/>
            <w:tcBorders>
              <w:top w:val="single" w:sz="8" w:space="0" w:color="4F81BD"/>
              <w:left w:val="nil"/>
              <w:bottom w:val="single" w:sz="8" w:space="0" w:color="4F81BD"/>
              <w:right w:val="single" w:sz="8" w:space="0" w:color="4F81BD"/>
            </w:tcBorders>
            <w:shd w:val="clear" w:color="auto" w:fill="auto"/>
            <w:vAlign w:val="center"/>
          </w:tcPr>
          <w:p w:rsidR="004B59FB" w:rsidRPr="004665CB" w:rsidRDefault="004B59FB" w:rsidP="00C337DA">
            <w:pPr>
              <w:spacing w:after="0"/>
              <w:jc w:val="center"/>
            </w:pPr>
            <w:r w:rsidRPr="004665CB">
              <w:rPr>
                <w:rFonts w:eastAsia="Calibri" w:cs="Arial"/>
                <w:color w:val="1D1B11"/>
                <w:sz w:val="20"/>
                <w:lang w:eastAsia="zh-CN" w:bidi="ar"/>
              </w:rPr>
              <w:t xml:space="preserve">P: </w:t>
            </w:r>
            <w:r w:rsidRPr="004665CB">
              <w:rPr>
                <w:rFonts w:eastAsia="Calibri" w:cs="Arial"/>
                <w:color w:val="1D1B11"/>
                <w:lang w:eastAsia="zh-CN" w:bidi="ar"/>
              </w:rPr>
              <w:t>-</w:t>
            </w:r>
          </w:p>
        </w:tc>
      </w:tr>
      <w:tr w:rsidR="004B59FB" w:rsidRPr="004665CB" w:rsidTr="00C337DA">
        <w:trPr>
          <w:trHeight w:val="420"/>
        </w:trPr>
        <w:tc>
          <w:tcPr>
            <w:tcW w:w="3020" w:type="dxa"/>
            <w:gridSpan w:val="3"/>
            <w:tcBorders>
              <w:top w:val="nil"/>
              <w:left w:val="single" w:sz="8" w:space="0" w:color="4F81BD"/>
              <w:bottom w:val="single" w:sz="2" w:space="0" w:color="4F81BD"/>
              <w:right w:val="nil"/>
            </w:tcBorders>
            <w:shd w:val="clear" w:color="auto" w:fill="auto"/>
            <w:vAlign w:val="center"/>
          </w:tcPr>
          <w:p w:rsidR="004B59FB" w:rsidRPr="004665CB" w:rsidRDefault="004B59FB" w:rsidP="00C337DA">
            <w:pPr>
              <w:spacing w:after="0" w:line="276" w:lineRule="auto"/>
              <w:jc w:val="center"/>
              <w:rPr>
                <w:bCs/>
                <w:sz w:val="20"/>
              </w:rPr>
            </w:pPr>
            <w:r w:rsidRPr="004665CB">
              <w:rPr>
                <w:rFonts w:eastAsia="Calibri" w:cs="Arial"/>
                <w:color w:val="auto"/>
                <w:sz w:val="20"/>
                <w:szCs w:val="20"/>
                <w:lang w:eastAsia="zh-CN" w:bidi="ar"/>
              </w:rPr>
              <w:t>NaCl</w:t>
            </w:r>
          </w:p>
        </w:tc>
        <w:tc>
          <w:tcPr>
            <w:tcW w:w="3160" w:type="dxa"/>
            <w:gridSpan w:val="3"/>
            <w:tcBorders>
              <w:top w:val="nil"/>
              <w:left w:val="nil"/>
              <w:bottom w:val="single" w:sz="2" w:space="0" w:color="4F81BD"/>
              <w:right w:val="nil"/>
            </w:tcBorders>
            <w:shd w:val="clear" w:color="auto" w:fill="auto"/>
            <w:vAlign w:val="center"/>
          </w:tcPr>
          <w:p w:rsidR="004B59FB" w:rsidRPr="004665CB" w:rsidRDefault="004B59FB" w:rsidP="00C337DA">
            <w:pPr>
              <w:pStyle w:val="StandardWeb"/>
              <w:spacing w:before="0" w:beforeAutospacing="0" w:after="0" w:afterAutospacing="0" w:line="276" w:lineRule="auto"/>
              <w:jc w:val="center"/>
              <w:rPr>
                <w:sz w:val="20"/>
                <w:szCs w:val="18"/>
              </w:rPr>
            </w:pPr>
            <w:r w:rsidRPr="004665CB">
              <w:rPr>
                <w:rFonts w:ascii="Cambria" w:eastAsia="Calibri" w:hAnsi="Cambria" w:cs="Arial"/>
                <w:bCs/>
                <w:sz w:val="20"/>
                <w:szCs w:val="18"/>
                <w:lang w:eastAsia="zh-CN" w:bidi="ar"/>
              </w:rPr>
              <w:t xml:space="preserve">H: </w:t>
            </w:r>
            <w:r w:rsidRPr="004665CB">
              <w:rPr>
                <w:rFonts w:ascii="Cambria" w:eastAsia="Calibri" w:hAnsi="Cambria" w:cs="Arial"/>
                <w:bCs/>
                <w:sz w:val="18"/>
                <w:szCs w:val="18"/>
                <w:lang w:eastAsia="zh-CN" w:bidi="ar"/>
              </w:rPr>
              <w:t>-</w:t>
            </w:r>
          </w:p>
        </w:tc>
        <w:tc>
          <w:tcPr>
            <w:tcW w:w="3100" w:type="dxa"/>
            <w:gridSpan w:val="3"/>
            <w:tcBorders>
              <w:top w:val="nil"/>
              <w:left w:val="nil"/>
              <w:bottom w:val="single" w:sz="2" w:space="0" w:color="4F81BD"/>
              <w:right w:val="single" w:sz="8" w:space="0" w:color="4F81BD"/>
            </w:tcBorders>
            <w:shd w:val="clear" w:color="auto" w:fill="auto"/>
            <w:vAlign w:val="center"/>
          </w:tcPr>
          <w:p w:rsidR="004B59FB" w:rsidRPr="004665CB" w:rsidRDefault="004B59FB" w:rsidP="00C337DA">
            <w:pPr>
              <w:pStyle w:val="StandardWeb"/>
              <w:spacing w:before="0" w:beforeAutospacing="0" w:after="0" w:afterAutospacing="0" w:line="276" w:lineRule="auto"/>
              <w:jc w:val="center"/>
            </w:pPr>
            <w:r w:rsidRPr="004665CB">
              <w:rPr>
                <w:rFonts w:ascii="Cambria" w:eastAsia="Calibri" w:hAnsi="Cambria" w:cs="Arial"/>
                <w:bCs/>
                <w:sz w:val="20"/>
                <w:szCs w:val="18"/>
                <w:lang w:eastAsia="zh-CN" w:bidi="ar"/>
              </w:rPr>
              <w:t xml:space="preserve">P: </w:t>
            </w:r>
            <w:r w:rsidRPr="004665CB">
              <w:rPr>
                <w:rFonts w:ascii="Cambria" w:eastAsia="Calibri" w:hAnsi="Cambria" w:cs="Arial"/>
                <w:bCs/>
                <w:sz w:val="18"/>
                <w:szCs w:val="18"/>
                <w:lang w:eastAsia="zh-CN" w:bidi="ar"/>
              </w:rPr>
              <w:t>-</w:t>
            </w:r>
          </w:p>
        </w:tc>
      </w:tr>
      <w:tr w:rsidR="004B59FB" w:rsidRPr="004665CB" w:rsidTr="00C337DA">
        <w:trPr>
          <w:trHeight w:val="420"/>
        </w:trPr>
        <w:tc>
          <w:tcPr>
            <w:tcW w:w="3020" w:type="dxa"/>
            <w:gridSpan w:val="3"/>
            <w:tcBorders>
              <w:top w:val="single" w:sz="2" w:space="0" w:color="4F81BD"/>
              <w:left w:val="single" w:sz="8" w:space="0" w:color="4F81BD"/>
              <w:bottom w:val="nil"/>
              <w:right w:val="nil"/>
            </w:tcBorders>
            <w:shd w:val="clear" w:color="auto" w:fill="auto"/>
            <w:vAlign w:val="center"/>
          </w:tcPr>
          <w:p w:rsidR="004B59FB" w:rsidRPr="004665CB" w:rsidRDefault="004B59FB" w:rsidP="00C337DA">
            <w:pPr>
              <w:spacing w:after="0" w:line="276" w:lineRule="auto"/>
              <w:jc w:val="center"/>
              <w:rPr>
                <w:bCs/>
                <w:sz w:val="20"/>
              </w:rPr>
            </w:pPr>
            <w:r w:rsidRPr="004665CB">
              <w:rPr>
                <w:rFonts w:eastAsia="Calibri" w:cs="Arial"/>
                <w:color w:val="auto"/>
                <w:sz w:val="20"/>
                <w:szCs w:val="20"/>
                <w:lang w:eastAsia="zh-CN" w:bidi="ar"/>
              </w:rPr>
              <w:t>KCl</w:t>
            </w:r>
          </w:p>
        </w:tc>
        <w:tc>
          <w:tcPr>
            <w:tcW w:w="3160" w:type="dxa"/>
            <w:gridSpan w:val="3"/>
            <w:tcBorders>
              <w:top w:val="single" w:sz="2" w:space="0" w:color="4F81BD"/>
              <w:left w:val="nil"/>
              <w:bottom w:val="nil"/>
              <w:right w:val="nil"/>
            </w:tcBorders>
            <w:shd w:val="clear" w:color="auto" w:fill="auto"/>
            <w:vAlign w:val="center"/>
          </w:tcPr>
          <w:p w:rsidR="004B59FB" w:rsidRPr="004665CB" w:rsidRDefault="004B59FB" w:rsidP="00C337DA">
            <w:pPr>
              <w:pStyle w:val="StandardWeb"/>
              <w:spacing w:before="0" w:beforeAutospacing="0" w:after="0" w:afterAutospacing="0" w:line="276" w:lineRule="auto"/>
              <w:jc w:val="center"/>
              <w:rPr>
                <w:sz w:val="20"/>
                <w:szCs w:val="18"/>
              </w:rPr>
            </w:pPr>
            <w:r w:rsidRPr="004665CB">
              <w:rPr>
                <w:rFonts w:ascii="Cambria" w:eastAsia="Calibri" w:hAnsi="Cambria" w:cs="Arial"/>
                <w:bCs/>
                <w:sz w:val="20"/>
                <w:szCs w:val="18"/>
                <w:lang w:eastAsia="zh-CN" w:bidi="ar"/>
              </w:rPr>
              <w:t xml:space="preserve">H: </w:t>
            </w:r>
            <w:r w:rsidRPr="004665CB">
              <w:rPr>
                <w:rFonts w:ascii="Cambria" w:eastAsia="Calibri" w:hAnsi="Cambria" w:cs="Arial"/>
                <w:bCs/>
                <w:sz w:val="18"/>
                <w:szCs w:val="18"/>
                <w:lang w:eastAsia="zh-CN" w:bidi="ar"/>
              </w:rPr>
              <w:t>-</w:t>
            </w:r>
          </w:p>
        </w:tc>
        <w:tc>
          <w:tcPr>
            <w:tcW w:w="3100" w:type="dxa"/>
            <w:gridSpan w:val="3"/>
            <w:tcBorders>
              <w:top w:val="single" w:sz="2" w:space="0" w:color="4F81BD"/>
              <w:left w:val="nil"/>
              <w:bottom w:val="nil"/>
              <w:right w:val="single" w:sz="8" w:space="0" w:color="4F81BD"/>
            </w:tcBorders>
            <w:shd w:val="clear" w:color="auto" w:fill="auto"/>
            <w:vAlign w:val="center"/>
          </w:tcPr>
          <w:p w:rsidR="004B59FB" w:rsidRPr="004665CB" w:rsidRDefault="004B59FB" w:rsidP="00C337DA">
            <w:pPr>
              <w:pStyle w:val="StandardWeb"/>
              <w:spacing w:before="0" w:beforeAutospacing="0" w:after="0" w:afterAutospacing="0" w:line="276" w:lineRule="auto"/>
              <w:jc w:val="center"/>
            </w:pPr>
            <w:r w:rsidRPr="004665CB">
              <w:rPr>
                <w:rFonts w:ascii="Cambria" w:eastAsia="Calibri" w:hAnsi="Cambria" w:cs="Arial"/>
                <w:bCs/>
                <w:sz w:val="20"/>
                <w:szCs w:val="18"/>
                <w:lang w:eastAsia="zh-CN" w:bidi="ar"/>
              </w:rPr>
              <w:t xml:space="preserve">P: </w:t>
            </w:r>
            <w:r w:rsidRPr="004665CB">
              <w:rPr>
                <w:rFonts w:ascii="Cambria" w:eastAsia="Calibri" w:hAnsi="Cambria" w:cs="Arial"/>
                <w:bCs/>
                <w:sz w:val="18"/>
                <w:szCs w:val="18"/>
                <w:lang w:eastAsia="zh-CN" w:bidi="ar"/>
              </w:rPr>
              <w:t>-</w:t>
            </w:r>
          </w:p>
        </w:tc>
      </w:tr>
      <w:tr w:rsidR="004B59FB" w:rsidRPr="004665CB" w:rsidTr="00C337DA">
        <w:tc>
          <w:tcPr>
            <w:tcW w:w="1000" w:type="dxa"/>
            <w:tcBorders>
              <w:top w:val="single" w:sz="8" w:space="0" w:color="4F81BD"/>
              <w:left w:val="single" w:sz="8" w:space="0" w:color="4F81BD"/>
              <w:bottom w:val="single" w:sz="8" w:space="0" w:color="4F81BD"/>
              <w:right w:val="nil"/>
            </w:tcBorders>
            <w:shd w:val="clear" w:color="auto" w:fill="auto"/>
            <w:vAlign w:val="center"/>
          </w:tcPr>
          <w:p w:rsidR="004B59FB" w:rsidRPr="004665CB" w:rsidRDefault="004B59FB" w:rsidP="00C337DA">
            <w:pPr>
              <w:spacing w:after="0"/>
              <w:jc w:val="center"/>
              <w:rPr>
                <w:b/>
                <w:bCs/>
              </w:rPr>
            </w:pPr>
            <w:r w:rsidRPr="004665CB">
              <w:rPr>
                <w:rFonts w:eastAsia="Calibri" w:cs="Arial"/>
                <w:b/>
                <w:noProof/>
                <w:color w:val="1D1B11"/>
                <w:lang w:eastAsia="de-DE"/>
              </w:rPr>
              <w:drawing>
                <wp:inline distT="0" distB="0" distL="114300" distR="114300" wp14:anchorId="4FEF26FB" wp14:editId="24B75A74">
                  <wp:extent cx="502920" cy="502920"/>
                  <wp:effectExtent l="0" t="0" r="0" b="0"/>
                  <wp:docPr id="5" name="Grafik 41" descr="Ätzend 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1" descr="Ätzend grau"/>
                          <pic:cNvPicPr>
                            <a:picLocks noChangeAspect="1"/>
                          </pic:cNvPicPr>
                        </pic:nvPicPr>
                        <pic:blipFill>
                          <a:blip r:embed="rId5" r:link="rId6"/>
                          <a:stretch>
                            <a:fillRect/>
                          </a:stretch>
                        </pic:blipFill>
                        <pic:spPr>
                          <a:xfrm>
                            <a:off x="0" y="0"/>
                            <a:ext cx="502920" cy="502920"/>
                          </a:xfrm>
                          <a:prstGeom prst="rect">
                            <a:avLst/>
                          </a:prstGeom>
                          <a:noFill/>
                          <a:ln w="9525">
                            <a:noFill/>
                            <a:miter/>
                          </a:ln>
                        </pic:spPr>
                      </pic:pic>
                    </a:graphicData>
                  </a:graphic>
                </wp:inline>
              </w:drawing>
            </w:r>
          </w:p>
        </w:tc>
        <w:tc>
          <w:tcPr>
            <w:tcW w:w="1000" w:type="dxa"/>
            <w:tcBorders>
              <w:top w:val="single" w:sz="8" w:space="0" w:color="4F81BD"/>
              <w:left w:val="nil"/>
              <w:bottom w:val="single" w:sz="8" w:space="0" w:color="4F81BD"/>
              <w:right w:val="nil"/>
            </w:tcBorders>
            <w:shd w:val="clear" w:color="auto" w:fill="auto"/>
            <w:vAlign w:val="center"/>
          </w:tcPr>
          <w:p w:rsidR="004B59FB" w:rsidRPr="004665CB" w:rsidRDefault="004B59FB" w:rsidP="00C337DA">
            <w:pPr>
              <w:spacing w:after="0"/>
              <w:jc w:val="center"/>
            </w:pPr>
            <w:r w:rsidRPr="004665CB">
              <w:rPr>
                <w:rFonts w:eastAsia="Calibri" w:cs="Arial"/>
                <w:noProof/>
                <w:color w:val="1D1B11"/>
                <w:lang w:eastAsia="de-DE"/>
              </w:rPr>
              <w:drawing>
                <wp:inline distT="0" distB="0" distL="114300" distR="114300" wp14:anchorId="2915E3DE" wp14:editId="47D37950">
                  <wp:extent cx="495300" cy="495300"/>
                  <wp:effectExtent l="0" t="0" r="0" b="0"/>
                  <wp:docPr id="3"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40"/>
                          <pic:cNvPicPr>
                            <a:picLocks noChangeAspect="1"/>
                          </pic:cNvPicPr>
                        </pic:nvPicPr>
                        <pic:blipFill>
                          <a:blip r:embed="rId7" r:link="rId8"/>
                          <a:stretch>
                            <a:fillRect/>
                          </a:stretch>
                        </pic:blipFill>
                        <pic:spPr>
                          <a:xfrm>
                            <a:off x="0" y="0"/>
                            <a:ext cx="495300" cy="495300"/>
                          </a:xfrm>
                          <a:prstGeom prst="rect">
                            <a:avLst/>
                          </a:prstGeom>
                          <a:noFill/>
                          <a:ln w="9525">
                            <a:noFill/>
                            <a:miter/>
                          </a:ln>
                        </pic:spPr>
                      </pic:pic>
                    </a:graphicData>
                  </a:graphic>
                </wp:inline>
              </w:drawing>
            </w:r>
          </w:p>
        </w:tc>
        <w:tc>
          <w:tcPr>
            <w:tcW w:w="1000" w:type="dxa"/>
            <w:tcBorders>
              <w:top w:val="single" w:sz="8" w:space="0" w:color="4F81BD"/>
              <w:left w:val="nil"/>
              <w:bottom w:val="single" w:sz="8" w:space="0" w:color="4F81BD"/>
              <w:right w:val="nil"/>
            </w:tcBorders>
            <w:shd w:val="clear" w:color="auto" w:fill="auto"/>
            <w:vAlign w:val="center"/>
          </w:tcPr>
          <w:p w:rsidR="004B59FB" w:rsidRPr="004665CB" w:rsidRDefault="004B59FB" w:rsidP="00C337DA">
            <w:pPr>
              <w:spacing w:after="0"/>
              <w:jc w:val="center"/>
            </w:pPr>
            <w:r w:rsidRPr="004665CB">
              <w:rPr>
                <w:rFonts w:eastAsia="Calibri" w:cs="Arial"/>
                <w:noProof/>
                <w:color w:val="1D1B11"/>
                <w:lang w:eastAsia="de-DE"/>
              </w:rPr>
              <w:drawing>
                <wp:inline distT="0" distB="0" distL="114300" distR="114300" wp14:anchorId="16E1DEB6" wp14:editId="7229AE20">
                  <wp:extent cx="495300" cy="495300"/>
                  <wp:effectExtent l="0" t="0" r="0" b="0"/>
                  <wp:docPr id="6"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38"/>
                          <pic:cNvPicPr>
                            <a:picLocks noChangeAspect="1"/>
                          </pic:cNvPicPr>
                        </pic:nvPicPr>
                        <pic:blipFill>
                          <a:blip r:embed="rId9" r:link="rId10"/>
                          <a:stretch>
                            <a:fillRect/>
                          </a:stretch>
                        </pic:blipFill>
                        <pic:spPr>
                          <a:xfrm>
                            <a:off x="0" y="0"/>
                            <a:ext cx="495300" cy="495300"/>
                          </a:xfrm>
                          <a:prstGeom prst="rect">
                            <a:avLst/>
                          </a:prstGeom>
                          <a:noFill/>
                          <a:ln w="9525">
                            <a:noFill/>
                            <a:miter/>
                          </a:ln>
                        </pic:spPr>
                      </pic:pic>
                    </a:graphicData>
                  </a:graphic>
                </wp:inline>
              </w:drawing>
            </w:r>
          </w:p>
        </w:tc>
        <w:tc>
          <w:tcPr>
            <w:tcW w:w="1000" w:type="dxa"/>
            <w:tcBorders>
              <w:top w:val="single" w:sz="8" w:space="0" w:color="4F81BD"/>
              <w:left w:val="nil"/>
              <w:bottom w:val="single" w:sz="8" w:space="0" w:color="4F81BD"/>
              <w:right w:val="nil"/>
            </w:tcBorders>
            <w:shd w:val="clear" w:color="auto" w:fill="auto"/>
            <w:vAlign w:val="center"/>
          </w:tcPr>
          <w:p w:rsidR="004B59FB" w:rsidRPr="004665CB" w:rsidRDefault="004B59FB" w:rsidP="00C337DA">
            <w:pPr>
              <w:spacing w:after="0"/>
              <w:jc w:val="center"/>
            </w:pPr>
            <w:r w:rsidRPr="004665CB">
              <w:rPr>
                <w:rFonts w:eastAsia="Calibri" w:cs="Arial"/>
                <w:noProof/>
                <w:color w:val="1D1B11"/>
                <w:lang w:eastAsia="de-DE"/>
              </w:rPr>
              <w:drawing>
                <wp:inline distT="0" distB="0" distL="114300" distR="114300" wp14:anchorId="440A02CD" wp14:editId="4F1A5201">
                  <wp:extent cx="495300" cy="495300"/>
                  <wp:effectExtent l="0" t="0" r="0" b="0"/>
                  <wp:docPr id="4"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7"/>
                          <pic:cNvPicPr>
                            <a:picLocks noChangeAspect="1"/>
                          </pic:cNvPicPr>
                        </pic:nvPicPr>
                        <pic:blipFill>
                          <a:blip r:embed="rId11" r:link="rId12"/>
                          <a:stretch>
                            <a:fillRect/>
                          </a:stretch>
                        </pic:blipFill>
                        <pic:spPr>
                          <a:xfrm>
                            <a:off x="0" y="0"/>
                            <a:ext cx="495300" cy="495300"/>
                          </a:xfrm>
                          <a:prstGeom prst="rect">
                            <a:avLst/>
                          </a:prstGeom>
                          <a:noFill/>
                          <a:ln w="9525">
                            <a:noFill/>
                            <a:miter/>
                          </a:ln>
                        </pic:spPr>
                      </pic:pic>
                    </a:graphicData>
                  </a:graphic>
                </wp:inline>
              </w:drawing>
            </w:r>
          </w:p>
        </w:tc>
        <w:tc>
          <w:tcPr>
            <w:tcW w:w="1160" w:type="dxa"/>
            <w:tcBorders>
              <w:top w:val="single" w:sz="8" w:space="0" w:color="4F81BD"/>
              <w:left w:val="nil"/>
              <w:bottom w:val="single" w:sz="8" w:space="0" w:color="4F81BD"/>
              <w:right w:val="nil"/>
            </w:tcBorders>
            <w:shd w:val="clear" w:color="auto" w:fill="auto"/>
            <w:vAlign w:val="center"/>
          </w:tcPr>
          <w:p w:rsidR="004B59FB" w:rsidRPr="004665CB" w:rsidRDefault="004B59FB" w:rsidP="00C337DA">
            <w:pPr>
              <w:spacing w:after="0"/>
              <w:jc w:val="center"/>
            </w:pPr>
            <w:r w:rsidRPr="004665CB">
              <w:rPr>
                <w:rFonts w:eastAsia="Calibri" w:cs="Arial"/>
                <w:noProof/>
                <w:color w:val="1D1B11"/>
                <w:lang w:eastAsia="de-DE"/>
              </w:rPr>
              <w:drawing>
                <wp:inline distT="0" distB="0" distL="114300" distR="114300" wp14:anchorId="3FC8E0E8" wp14:editId="1868F761">
                  <wp:extent cx="495300" cy="495300"/>
                  <wp:effectExtent l="0" t="0" r="0" b="0"/>
                  <wp:docPr id="20"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36"/>
                          <pic:cNvPicPr>
                            <a:picLocks noChangeAspect="1"/>
                          </pic:cNvPicPr>
                        </pic:nvPicPr>
                        <pic:blipFill>
                          <a:blip r:embed="rId13" r:link="rId14"/>
                          <a:stretch>
                            <a:fillRect/>
                          </a:stretch>
                        </pic:blipFill>
                        <pic:spPr>
                          <a:xfrm>
                            <a:off x="0" y="0"/>
                            <a:ext cx="495300" cy="495300"/>
                          </a:xfrm>
                          <a:prstGeom prst="rect">
                            <a:avLst/>
                          </a:prstGeom>
                          <a:noFill/>
                          <a:ln w="9525">
                            <a:noFill/>
                            <a:miter/>
                          </a:ln>
                        </pic:spPr>
                      </pic:pic>
                    </a:graphicData>
                  </a:graphic>
                </wp:inline>
              </w:drawing>
            </w:r>
          </w:p>
        </w:tc>
        <w:tc>
          <w:tcPr>
            <w:tcW w:w="980" w:type="dxa"/>
            <w:tcBorders>
              <w:top w:val="single" w:sz="8" w:space="0" w:color="4F81BD"/>
              <w:left w:val="nil"/>
              <w:bottom w:val="single" w:sz="8" w:space="0" w:color="4F81BD"/>
              <w:right w:val="nil"/>
            </w:tcBorders>
            <w:shd w:val="clear" w:color="auto" w:fill="auto"/>
            <w:vAlign w:val="center"/>
          </w:tcPr>
          <w:p w:rsidR="004B59FB" w:rsidRPr="004665CB" w:rsidRDefault="004B59FB" w:rsidP="00C337DA">
            <w:pPr>
              <w:spacing w:after="0"/>
              <w:jc w:val="center"/>
            </w:pPr>
            <w:r w:rsidRPr="004665CB">
              <w:rPr>
                <w:rFonts w:eastAsia="Calibri" w:cs="Arial"/>
                <w:noProof/>
                <w:color w:val="1D1B11"/>
                <w:lang w:eastAsia="de-DE"/>
              </w:rPr>
              <w:drawing>
                <wp:inline distT="0" distB="0" distL="114300" distR="114300" wp14:anchorId="0DE70894" wp14:editId="7340BC0D">
                  <wp:extent cx="495300" cy="495300"/>
                  <wp:effectExtent l="0" t="0" r="0" b="0"/>
                  <wp:docPr id="4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fik 35"/>
                          <pic:cNvPicPr>
                            <a:picLocks noChangeAspect="1"/>
                          </pic:cNvPicPr>
                        </pic:nvPicPr>
                        <pic:blipFill>
                          <a:blip r:embed="rId15" r:link="rId16"/>
                          <a:stretch>
                            <a:fillRect/>
                          </a:stretch>
                        </pic:blipFill>
                        <pic:spPr>
                          <a:xfrm>
                            <a:off x="0" y="0"/>
                            <a:ext cx="495300" cy="495300"/>
                          </a:xfrm>
                          <a:prstGeom prst="rect">
                            <a:avLst/>
                          </a:prstGeom>
                          <a:noFill/>
                          <a:ln w="9525">
                            <a:noFill/>
                            <a:miter/>
                          </a:ln>
                        </pic:spPr>
                      </pic:pic>
                    </a:graphicData>
                  </a:graphic>
                </wp:inline>
              </w:drawing>
            </w:r>
          </w:p>
        </w:tc>
        <w:tc>
          <w:tcPr>
            <w:tcW w:w="960" w:type="dxa"/>
            <w:tcBorders>
              <w:top w:val="single" w:sz="8" w:space="0" w:color="4F81BD"/>
              <w:left w:val="nil"/>
              <w:bottom w:val="single" w:sz="8" w:space="0" w:color="4F81BD"/>
              <w:right w:val="nil"/>
            </w:tcBorders>
            <w:shd w:val="clear" w:color="auto" w:fill="auto"/>
            <w:vAlign w:val="center"/>
          </w:tcPr>
          <w:p w:rsidR="004B59FB" w:rsidRPr="004665CB" w:rsidRDefault="004B59FB" w:rsidP="00C337DA">
            <w:pPr>
              <w:spacing w:after="0"/>
              <w:jc w:val="center"/>
            </w:pPr>
            <w:r w:rsidRPr="004665CB">
              <w:rPr>
                <w:rFonts w:eastAsia="Calibri" w:cs="Arial"/>
                <w:noProof/>
                <w:color w:val="1D1B11"/>
                <w:lang w:eastAsia="de-DE"/>
              </w:rPr>
              <w:drawing>
                <wp:inline distT="0" distB="0" distL="114300" distR="114300" wp14:anchorId="157B37F6" wp14:editId="331E87F3">
                  <wp:extent cx="495300" cy="495300"/>
                  <wp:effectExtent l="0" t="0" r="0" b="0"/>
                  <wp:docPr id="37"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fik 34"/>
                          <pic:cNvPicPr>
                            <a:picLocks noChangeAspect="1"/>
                          </pic:cNvPicPr>
                        </pic:nvPicPr>
                        <pic:blipFill>
                          <a:blip r:embed="rId17" r:link="rId18"/>
                          <a:stretch>
                            <a:fillRect/>
                          </a:stretch>
                        </pic:blipFill>
                        <pic:spPr>
                          <a:xfrm>
                            <a:off x="0" y="0"/>
                            <a:ext cx="495300" cy="495300"/>
                          </a:xfrm>
                          <a:prstGeom prst="rect">
                            <a:avLst/>
                          </a:prstGeom>
                          <a:noFill/>
                          <a:ln w="9525">
                            <a:noFill/>
                            <a:miter/>
                          </a:ln>
                        </pic:spPr>
                      </pic:pic>
                    </a:graphicData>
                  </a:graphic>
                </wp:inline>
              </w:drawing>
            </w:r>
          </w:p>
        </w:tc>
        <w:tc>
          <w:tcPr>
            <w:tcW w:w="1000" w:type="dxa"/>
            <w:tcBorders>
              <w:top w:val="single" w:sz="8" w:space="0" w:color="4F81BD"/>
              <w:left w:val="nil"/>
              <w:bottom w:val="single" w:sz="8" w:space="0" w:color="4F81BD"/>
              <w:right w:val="nil"/>
            </w:tcBorders>
            <w:shd w:val="clear" w:color="auto" w:fill="auto"/>
            <w:vAlign w:val="center"/>
          </w:tcPr>
          <w:p w:rsidR="004B59FB" w:rsidRPr="004665CB" w:rsidRDefault="004B59FB" w:rsidP="00C337DA">
            <w:pPr>
              <w:spacing w:after="0"/>
              <w:jc w:val="center"/>
            </w:pPr>
            <w:r w:rsidRPr="004665CB">
              <w:rPr>
                <w:rFonts w:eastAsia="Calibri" w:cs="Arial"/>
                <w:noProof/>
                <w:color w:val="1D1B11"/>
                <w:lang w:eastAsia="de-DE"/>
              </w:rPr>
              <w:drawing>
                <wp:inline distT="0" distB="0" distL="114300" distR="114300" wp14:anchorId="355235DE" wp14:editId="2DE94F28">
                  <wp:extent cx="502920" cy="502920"/>
                  <wp:effectExtent l="0" t="0" r="0" b="0"/>
                  <wp:docPr id="41" name="Grafik 33" descr="Reizend 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fik 33" descr="Reizend grau"/>
                          <pic:cNvPicPr>
                            <a:picLocks noChangeAspect="1"/>
                          </pic:cNvPicPr>
                        </pic:nvPicPr>
                        <pic:blipFill>
                          <a:blip r:embed="rId19" r:link="rId20"/>
                          <a:stretch>
                            <a:fillRect/>
                          </a:stretch>
                        </pic:blipFill>
                        <pic:spPr>
                          <a:xfrm>
                            <a:off x="0" y="0"/>
                            <a:ext cx="502920" cy="502920"/>
                          </a:xfrm>
                          <a:prstGeom prst="rect">
                            <a:avLst/>
                          </a:prstGeom>
                          <a:noFill/>
                          <a:ln w="9525">
                            <a:noFill/>
                            <a:miter/>
                          </a:ln>
                        </pic:spPr>
                      </pic:pic>
                    </a:graphicData>
                  </a:graphic>
                </wp:inline>
              </w:drawing>
            </w:r>
          </w:p>
        </w:tc>
        <w:tc>
          <w:tcPr>
            <w:tcW w:w="1135" w:type="dxa"/>
            <w:tcBorders>
              <w:top w:val="single" w:sz="8" w:space="0" w:color="4F81BD"/>
              <w:left w:val="nil"/>
              <w:bottom w:val="single" w:sz="8" w:space="0" w:color="4F81BD"/>
              <w:right w:val="single" w:sz="8" w:space="0" w:color="4F81BD"/>
            </w:tcBorders>
            <w:shd w:val="clear" w:color="auto" w:fill="auto"/>
            <w:vAlign w:val="center"/>
          </w:tcPr>
          <w:p w:rsidR="004B59FB" w:rsidRPr="004665CB" w:rsidRDefault="004B59FB" w:rsidP="00C337DA">
            <w:pPr>
              <w:spacing w:after="0"/>
              <w:jc w:val="center"/>
            </w:pPr>
            <w:r w:rsidRPr="004665CB">
              <w:rPr>
                <w:rFonts w:eastAsia="Calibri" w:cs="Arial"/>
                <w:noProof/>
                <w:color w:val="1D1B11"/>
                <w:lang w:eastAsia="de-DE"/>
              </w:rPr>
              <w:drawing>
                <wp:inline distT="0" distB="0" distL="114300" distR="114300" wp14:anchorId="6A8E6C46" wp14:editId="74DCA2DA">
                  <wp:extent cx="495300" cy="49530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Grafik 32"/>
                          <pic:cNvPicPr>
                            <a:picLocks noChangeAspect="1"/>
                          </pic:cNvPicPr>
                        </pic:nvPicPr>
                        <pic:blipFill>
                          <a:blip r:embed="rId21" r:link="rId22"/>
                          <a:stretch>
                            <a:fillRect/>
                          </a:stretch>
                        </pic:blipFill>
                        <pic:spPr>
                          <a:xfrm>
                            <a:off x="0" y="0"/>
                            <a:ext cx="495300" cy="495300"/>
                          </a:xfrm>
                          <a:prstGeom prst="rect">
                            <a:avLst/>
                          </a:prstGeom>
                          <a:noFill/>
                          <a:ln w="9525">
                            <a:noFill/>
                            <a:miter/>
                          </a:ln>
                        </pic:spPr>
                      </pic:pic>
                    </a:graphicData>
                  </a:graphic>
                </wp:inline>
              </w:drawing>
            </w:r>
          </w:p>
        </w:tc>
      </w:tr>
    </w:tbl>
    <w:p w:rsidR="004B59FB" w:rsidRPr="004665CB" w:rsidRDefault="004B59FB" w:rsidP="004B59FB"/>
    <w:p w:rsidR="004B59FB" w:rsidRPr="004665CB" w:rsidRDefault="004B59FB" w:rsidP="004B59FB">
      <w:pPr>
        <w:tabs>
          <w:tab w:val="left" w:pos="1702"/>
          <w:tab w:val="left" w:pos="1980"/>
        </w:tabs>
        <w:ind w:left="1980" w:hanging="1980"/>
      </w:pPr>
      <w:r w:rsidRPr="004665CB">
        <w:rPr>
          <w:rFonts w:eastAsia="Calibri" w:cs="Arial"/>
          <w:color w:val="1D1B11"/>
          <w:lang w:eastAsia="zh-CN" w:bidi="ar"/>
        </w:rPr>
        <w:t xml:space="preserve">Materialien: </w:t>
      </w:r>
      <w:r w:rsidRPr="004665CB">
        <w:rPr>
          <w:rFonts w:eastAsia="Calibri" w:cs="Arial"/>
          <w:color w:val="1D1B11"/>
          <w:lang w:eastAsia="zh-CN" w:bidi="ar"/>
        </w:rPr>
        <w:tab/>
      </w:r>
      <w:r w:rsidRPr="004665CB">
        <w:rPr>
          <w:rFonts w:eastAsia="Calibri" w:cs="Arial"/>
          <w:color w:val="1D1B11"/>
          <w:lang w:eastAsia="zh-CN" w:bidi="ar"/>
        </w:rPr>
        <w:tab/>
        <w:t>2 Bechergläser (100 mL) Gasbrenner, Dreifuß, Spatel</w:t>
      </w:r>
    </w:p>
    <w:p w:rsidR="004B59FB" w:rsidRPr="004665CB" w:rsidRDefault="004B59FB" w:rsidP="004B59FB">
      <w:pPr>
        <w:tabs>
          <w:tab w:val="left" w:pos="1702"/>
          <w:tab w:val="left" w:pos="1980"/>
        </w:tabs>
        <w:ind w:left="1980" w:hanging="1980"/>
      </w:pPr>
      <w:r w:rsidRPr="004665CB">
        <w:rPr>
          <w:rFonts w:eastAsia="Calibri" w:cs="Arial"/>
          <w:color w:val="1D1B11"/>
          <w:lang w:eastAsia="zh-CN" w:bidi="ar"/>
        </w:rPr>
        <w:t>Chemikalien:</w:t>
      </w:r>
      <w:r w:rsidRPr="004665CB">
        <w:rPr>
          <w:rFonts w:eastAsia="Calibri" w:cs="Arial"/>
          <w:color w:val="1D1B11"/>
          <w:lang w:eastAsia="zh-CN" w:bidi="ar"/>
        </w:rPr>
        <w:tab/>
      </w:r>
      <w:r w:rsidRPr="004665CB">
        <w:rPr>
          <w:rFonts w:eastAsia="Calibri" w:cs="Arial"/>
          <w:color w:val="1D1B11"/>
          <w:lang w:eastAsia="zh-CN" w:bidi="ar"/>
        </w:rPr>
        <w:tab/>
        <w:t xml:space="preserve">Wasser, Kochsalz (NaCl), </w:t>
      </w:r>
      <w:r>
        <w:rPr>
          <w:rFonts w:eastAsia="Calibri" w:cs="Arial"/>
          <w:color w:val="1D1B11"/>
          <w:lang w:eastAsia="zh-CN" w:bidi="ar"/>
        </w:rPr>
        <w:t>Kaliumchlorid (KCl)</w:t>
      </w:r>
    </w:p>
    <w:p w:rsidR="004B59FB" w:rsidRPr="004665CB" w:rsidRDefault="004B59FB" w:rsidP="004B59FB">
      <w:pPr>
        <w:tabs>
          <w:tab w:val="left" w:pos="1702"/>
          <w:tab w:val="left" w:pos="1980"/>
        </w:tabs>
        <w:ind w:left="1980" w:hanging="1980"/>
      </w:pPr>
      <w:r w:rsidRPr="004665CB">
        <w:rPr>
          <w:rFonts w:eastAsia="Calibri" w:cs="Arial"/>
          <w:color w:val="1D1B11"/>
          <w:lang w:eastAsia="zh-CN" w:bidi="ar"/>
        </w:rPr>
        <w:t xml:space="preserve">Durchführung 1: </w:t>
      </w:r>
      <w:r w:rsidRPr="004665CB">
        <w:rPr>
          <w:rFonts w:eastAsia="Calibri" w:cs="Arial"/>
          <w:color w:val="1D1B11"/>
          <w:lang w:eastAsia="zh-CN" w:bidi="ar"/>
        </w:rPr>
        <w:tab/>
      </w:r>
      <w:r w:rsidRPr="004665CB">
        <w:rPr>
          <w:rFonts w:eastAsia="Calibri" w:cs="Arial"/>
          <w:color w:val="1D1B11"/>
          <w:lang w:eastAsia="zh-CN" w:bidi="ar"/>
        </w:rPr>
        <w:tab/>
        <w:t>In beide Bechergläser werden 20 mL destilliertes Wasser gegeben, anschließend gibt man zwei Spatel K</w:t>
      </w:r>
      <w:r>
        <w:rPr>
          <w:rFonts w:eastAsia="Calibri" w:cs="Arial"/>
          <w:color w:val="1D1B11"/>
          <w:lang w:eastAsia="zh-CN" w:bidi="ar"/>
        </w:rPr>
        <w:t>aliumchlorid</w:t>
      </w:r>
      <w:r w:rsidRPr="004665CB">
        <w:rPr>
          <w:rFonts w:eastAsia="Calibri" w:cs="Arial"/>
          <w:color w:val="1D1B11"/>
          <w:lang w:eastAsia="zh-CN" w:bidi="ar"/>
        </w:rPr>
        <w:t xml:space="preserve"> bzw. </w:t>
      </w:r>
      <w:r>
        <w:rPr>
          <w:rFonts w:eastAsia="Calibri" w:cs="Arial"/>
          <w:color w:val="1D1B11"/>
          <w:lang w:eastAsia="zh-CN" w:bidi="ar"/>
        </w:rPr>
        <w:t>Kochsalz</w:t>
      </w:r>
      <w:r w:rsidRPr="004665CB">
        <w:rPr>
          <w:rFonts w:eastAsia="Calibri" w:cs="Arial"/>
          <w:color w:val="1D1B11"/>
          <w:lang w:eastAsia="zh-CN" w:bidi="ar"/>
        </w:rPr>
        <w:t xml:space="preserve"> hinzu.</w:t>
      </w:r>
    </w:p>
    <w:p w:rsidR="004B59FB" w:rsidRPr="004665CB" w:rsidRDefault="004B59FB" w:rsidP="004B59FB">
      <w:pPr>
        <w:tabs>
          <w:tab w:val="left" w:pos="1702"/>
          <w:tab w:val="left" w:pos="1980"/>
        </w:tabs>
        <w:ind w:left="1980" w:hanging="1980"/>
        <w:jc w:val="left"/>
        <w:rPr>
          <w:lang w:eastAsia="de"/>
        </w:rPr>
      </w:pPr>
      <w:r w:rsidRPr="004665CB">
        <w:rPr>
          <w:rFonts w:eastAsia="Calibri" w:cs="Arial"/>
          <w:color w:val="1D1B11"/>
          <w:lang w:eastAsia="zh-CN" w:bidi="ar"/>
        </w:rPr>
        <w:t>Beobachtung 1:</w:t>
      </w:r>
      <w:r w:rsidRPr="004665CB">
        <w:rPr>
          <w:rFonts w:eastAsia="Calibri" w:cs="Arial"/>
          <w:color w:val="1D1B11"/>
          <w:lang w:eastAsia="zh-CN" w:bidi="ar"/>
        </w:rPr>
        <w:tab/>
      </w:r>
      <w:r w:rsidRPr="004665CB">
        <w:rPr>
          <w:rFonts w:eastAsia="Calibri" w:cs="Arial"/>
          <w:color w:val="1D1B11"/>
          <w:lang w:eastAsia="zh-CN" w:bidi="ar"/>
        </w:rPr>
        <w:tab/>
        <w:t>Etwa gleich große Anteile der beiden weißen Feststoffe lösen sich im Wasser. Während sich der erste Spatel jeweils noch vollständig löst, bleibt vom zweiten bei beiden Substanzen ein etwa gleich großer Anteil ungelösten Feststoffes zurück.</w:t>
      </w:r>
    </w:p>
    <w:p w:rsidR="004B59FB" w:rsidRPr="004665CB" w:rsidRDefault="004B59FB" w:rsidP="004B59FB">
      <w:pPr>
        <w:tabs>
          <w:tab w:val="left" w:pos="1702"/>
          <w:tab w:val="left" w:pos="1980"/>
        </w:tabs>
        <w:ind w:left="1980" w:hanging="1980"/>
        <w:jc w:val="center"/>
      </w:pPr>
      <w:r w:rsidRPr="004665CB">
        <w:rPr>
          <w:rFonts w:eastAsia="Calibri" w:cs="Arial"/>
          <w:noProof/>
          <w:color w:val="1D1B11"/>
          <w:lang w:eastAsia="de-DE"/>
        </w:rPr>
        <w:lastRenderedPageBreak/>
        <w:drawing>
          <wp:inline distT="0" distB="0" distL="114300" distR="114300" wp14:anchorId="4F6074D6" wp14:editId="426F2875">
            <wp:extent cx="4396740" cy="2476500"/>
            <wp:effectExtent l="0" t="0" r="3810" b="0"/>
            <wp:docPr id="42" name="Grafik 76" descr="20160720_15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76" descr="20160720_154743"/>
                    <pic:cNvPicPr>
                      <a:picLocks noChangeAspect="1"/>
                    </pic:cNvPicPr>
                  </pic:nvPicPr>
                  <pic:blipFill>
                    <a:blip r:embed="rId23" r:link="rId24"/>
                    <a:stretch>
                      <a:fillRect/>
                    </a:stretch>
                  </pic:blipFill>
                  <pic:spPr>
                    <a:xfrm>
                      <a:off x="0" y="0"/>
                      <a:ext cx="4396740" cy="2476500"/>
                    </a:xfrm>
                    <a:prstGeom prst="rect">
                      <a:avLst/>
                    </a:prstGeom>
                    <a:noFill/>
                    <a:ln w="9525">
                      <a:noFill/>
                      <a:miter/>
                    </a:ln>
                  </pic:spPr>
                </pic:pic>
              </a:graphicData>
            </a:graphic>
          </wp:inline>
        </w:drawing>
      </w:r>
    </w:p>
    <w:p w:rsidR="004B59FB" w:rsidRPr="004665CB" w:rsidRDefault="004B59FB" w:rsidP="004B59FB">
      <w:pPr>
        <w:pStyle w:val="StandardWeb"/>
        <w:spacing w:before="0" w:beforeAutospacing="0" w:after="200" w:afterAutospacing="0"/>
        <w:jc w:val="center"/>
      </w:pPr>
      <w:r w:rsidRPr="004665CB">
        <w:rPr>
          <w:rFonts w:ascii="Cambria" w:eastAsia="Calibri" w:hAnsi="Cambria" w:cs="Arial"/>
          <w:bCs/>
          <w:sz w:val="18"/>
          <w:szCs w:val="18"/>
          <w:lang w:eastAsia="zh-CN" w:bidi="ar"/>
        </w:rPr>
        <w:t xml:space="preserve">Abbildung </w:t>
      </w:r>
      <w:r w:rsidRPr="004665CB">
        <w:rPr>
          <w:rFonts w:ascii="Cambria" w:eastAsia="Calibri" w:hAnsi="Cambria" w:cs="Arial"/>
          <w:bCs/>
          <w:sz w:val="18"/>
          <w:szCs w:val="18"/>
          <w:lang w:eastAsia="zh-CN" w:bidi="ar"/>
        </w:rPr>
        <w:fldChar w:fldCharType="begin"/>
      </w:r>
      <w:r w:rsidRPr="004665CB">
        <w:rPr>
          <w:rFonts w:ascii="Cambria" w:eastAsia="Calibri" w:hAnsi="Cambria" w:cs="Arial"/>
          <w:bCs/>
          <w:sz w:val="18"/>
          <w:szCs w:val="18"/>
          <w:lang w:eastAsia="zh-CN" w:bidi="ar"/>
        </w:rPr>
        <w:instrText xml:space="preserve"> SEQ Abbildung \* ARABIC </w:instrText>
      </w:r>
      <w:r w:rsidRPr="004665CB">
        <w:rPr>
          <w:rFonts w:ascii="Cambria" w:eastAsia="Calibri" w:hAnsi="Cambria" w:cs="Arial"/>
          <w:bCs/>
          <w:sz w:val="18"/>
          <w:szCs w:val="18"/>
          <w:lang w:eastAsia="zh-CN" w:bidi="ar"/>
        </w:rPr>
        <w:fldChar w:fldCharType="separate"/>
      </w:r>
      <w:r w:rsidR="00151ADF">
        <w:rPr>
          <w:rFonts w:ascii="Cambria" w:eastAsia="Calibri" w:hAnsi="Cambria" w:cs="Arial"/>
          <w:bCs/>
          <w:noProof/>
          <w:sz w:val="18"/>
          <w:szCs w:val="18"/>
          <w:lang w:eastAsia="zh-CN" w:bidi="ar"/>
        </w:rPr>
        <w:t>1</w:t>
      </w:r>
      <w:r w:rsidRPr="004665CB">
        <w:rPr>
          <w:rFonts w:ascii="Cambria" w:eastAsia="Calibri" w:hAnsi="Cambria" w:cs="Arial"/>
          <w:bCs/>
          <w:sz w:val="18"/>
          <w:szCs w:val="18"/>
          <w:lang w:eastAsia="zh-CN" w:bidi="ar"/>
        </w:rPr>
        <w:fldChar w:fldCharType="end"/>
      </w:r>
      <w:r w:rsidRPr="004665CB">
        <w:rPr>
          <w:rFonts w:ascii="Cambria" w:eastAsia="Calibri" w:hAnsi="Cambria" w:cs="Arial"/>
          <w:bCs/>
          <w:sz w:val="18"/>
          <w:szCs w:val="18"/>
          <w:lang w:eastAsia="zh-CN" w:bidi="ar"/>
        </w:rPr>
        <w:t>: Bechergläser nach Zugabe von zwei Spateln Substanz. Links: Kaliumchlorid, rechts: Natriumchlorid.</w:t>
      </w:r>
    </w:p>
    <w:p w:rsidR="004B59FB" w:rsidRPr="004665CB" w:rsidRDefault="004B59FB" w:rsidP="004B59FB">
      <w:pPr>
        <w:tabs>
          <w:tab w:val="left" w:pos="1702"/>
          <w:tab w:val="left" w:pos="1980"/>
        </w:tabs>
        <w:ind w:left="1980" w:hanging="1980"/>
      </w:pPr>
      <w:r w:rsidRPr="004665CB">
        <w:rPr>
          <w:rFonts w:eastAsia="Calibri" w:cs="Arial"/>
          <w:color w:val="1D1B11"/>
          <w:lang w:eastAsia="zh-CN" w:bidi="ar"/>
        </w:rPr>
        <w:t>Deutung 1:</w:t>
      </w:r>
      <w:r w:rsidRPr="004665CB">
        <w:rPr>
          <w:rFonts w:eastAsia="Calibri" w:cs="Arial"/>
          <w:color w:val="1D1B11"/>
          <w:lang w:eastAsia="zh-CN" w:bidi="ar"/>
        </w:rPr>
        <w:tab/>
      </w:r>
      <w:r w:rsidRPr="004665CB">
        <w:rPr>
          <w:rFonts w:eastAsia="Calibri" w:cs="Arial"/>
          <w:color w:val="1D1B11"/>
          <w:lang w:eastAsia="zh-CN" w:bidi="ar"/>
        </w:rPr>
        <w:tab/>
        <w:t>Die beiden Feststoffe haben bei Raumtemperatur eine etwa gleich große Wasserlöslichkeit und können weder anhand ihrer Farbe noch anhand ihrer Löslichkeit klar unterschieden werden.</w:t>
      </w:r>
    </w:p>
    <w:p w:rsidR="004B59FB" w:rsidRPr="004665CB" w:rsidRDefault="004B59FB" w:rsidP="004B59FB">
      <w:pPr>
        <w:tabs>
          <w:tab w:val="left" w:pos="1702"/>
          <w:tab w:val="left" w:pos="1980"/>
        </w:tabs>
        <w:ind w:left="1980" w:hanging="1980"/>
      </w:pPr>
      <w:r w:rsidRPr="004665CB">
        <w:rPr>
          <w:rFonts w:eastAsia="Calibri" w:cs="Arial"/>
          <w:color w:val="1D1B11"/>
          <w:lang w:eastAsia="zh-CN" w:bidi="ar"/>
        </w:rPr>
        <w:t xml:space="preserve">Durchführung 2: </w:t>
      </w:r>
      <w:r w:rsidRPr="004665CB">
        <w:rPr>
          <w:rFonts w:eastAsia="Calibri" w:cs="Arial"/>
          <w:color w:val="1D1B11"/>
          <w:lang w:eastAsia="zh-CN" w:bidi="ar"/>
        </w:rPr>
        <w:tab/>
      </w:r>
      <w:r w:rsidRPr="004665CB">
        <w:rPr>
          <w:rFonts w:eastAsia="Calibri" w:cs="Arial"/>
          <w:color w:val="1D1B11"/>
          <w:lang w:eastAsia="zh-CN" w:bidi="ar"/>
        </w:rPr>
        <w:tab/>
        <w:t>Beide Bechergläser werden kurz mithilfe eines Gasbrenners auf einem Dreifuß erwärmt.</w:t>
      </w:r>
    </w:p>
    <w:p w:rsidR="004B59FB" w:rsidRPr="004665CB" w:rsidRDefault="004B59FB" w:rsidP="004B59FB">
      <w:pPr>
        <w:tabs>
          <w:tab w:val="left" w:pos="1702"/>
          <w:tab w:val="left" w:pos="1980"/>
        </w:tabs>
        <w:ind w:left="1980" w:hanging="1980"/>
      </w:pPr>
      <w:r w:rsidRPr="004665CB">
        <w:rPr>
          <w:rFonts w:eastAsia="Calibri" w:cs="Arial"/>
          <w:color w:val="1D1B11"/>
          <w:lang w:eastAsia="zh-CN" w:bidi="ar"/>
        </w:rPr>
        <w:t xml:space="preserve">Beobachtung 2: </w:t>
      </w:r>
      <w:r w:rsidRPr="004665CB">
        <w:rPr>
          <w:rFonts w:eastAsia="Calibri" w:cs="Arial"/>
          <w:color w:val="1D1B11"/>
          <w:lang w:eastAsia="zh-CN" w:bidi="ar"/>
        </w:rPr>
        <w:tab/>
      </w:r>
      <w:r w:rsidRPr="004665CB">
        <w:rPr>
          <w:rFonts w:eastAsia="Calibri" w:cs="Arial"/>
          <w:color w:val="1D1B11"/>
          <w:lang w:eastAsia="zh-CN" w:bidi="ar"/>
        </w:rPr>
        <w:tab/>
        <w:t>Im Becherglas mit Kaliumchlorid löst sich der verbleibende Feststoff nahezu augenblicklich und vollständig, nachdem mit dem Erhitzen begonnen wurde. Auch im Becherglas mit dem Natriumchlorid löst sich weiterer Feststoff, allerdings geschieht dies hier viel langsamer, zudem bleibt ein kleiner Rest zurück.</w:t>
      </w:r>
    </w:p>
    <w:p w:rsidR="004B59FB" w:rsidRPr="004665CB" w:rsidRDefault="004B59FB" w:rsidP="004B59FB">
      <w:pPr>
        <w:tabs>
          <w:tab w:val="left" w:pos="1702"/>
          <w:tab w:val="left" w:pos="1980"/>
        </w:tabs>
        <w:ind w:left="1980" w:hanging="1980"/>
      </w:pPr>
      <w:r w:rsidRPr="004665CB">
        <w:rPr>
          <w:rFonts w:eastAsia="Calibri" w:cs="Arial"/>
          <w:color w:val="1D1B11"/>
          <w:lang w:eastAsia="zh-CN" w:bidi="ar"/>
        </w:rPr>
        <w:t xml:space="preserve">Deutung 2: </w:t>
      </w:r>
      <w:r w:rsidRPr="004665CB">
        <w:rPr>
          <w:rFonts w:eastAsia="Calibri" w:cs="Arial"/>
          <w:color w:val="1D1B11"/>
          <w:lang w:eastAsia="zh-CN" w:bidi="ar"/>
        </w:rPr>
        <w:tab/>
      </w:r>
      <w:r w:rsidRPr="004665CB">
        <w:rPr>
          <w:rFonts w:eastAsia="Calibri" w:cs="Arial"/>
          <w:color w:val="1D1B11"/>
          <w:lang w:eastAsia="zh-CN" w:bidi="ar"/>
        </w:rPr>
        <w:tab/>
        <w:t>Im Gegensatz zu Natriumchlorid ist die Wasserlöslichkeit von Kaliumchlorid stärker von der Temperatur des Wassers abhängig. Anhand dieser Eigenschaft können beide Stoffe eindeutig unterschieden werden</w:t>
      </w:r>
    </w:p>
    <w:p w:rsidR="004B59FB" w:rsidRPr="004665CB" w:rsidRDefault="004B59FB" w:rsidP="004B59FB">
      <w:pPr>
        <w:spacing w:line="276" w:lineRule="auto"/>
        <w:jc w:val="left"/>
      </w:pPr>
      <w:r w:rsidRPr="004665CB">
        <w:rPr>
          <w:rFonts w:eastAsia="Calibri" w:cs="Arial"/>
          <w:color w:val="1D1B11"/>
          <w:lang w:eastAsia="zh-CN" w:bidi="ar"/>
        </w:rPr>
        <w:t>Entsorgung:</w:t>
      </w:r>
      <w:r w:rsidRPr="004665CB">
        <w:rPr>
          <w:rFonts w:eastAsia="Calibri" w:cs="Arial"/>
          <w:color w:val="1D1B11"/>
          <w:lang w:eastAsia="zh-CN" w:bidi="ar"/>
        </w:rPr>
        <w:tab/>
        <w:t xml:space="preserve">           Die Entsorgung erfolgt über den Abfluss.</w:t>
      </w:r>
    </w:p>
    <w:p w:rsidR="004B59FB" w:rsidRPr="004665CB" w:rsidRDefault="004B59FB" w:rsidP="004B59FB">
      <w:pPr>
        <w:tabs>
          <w:tab w:val="left" w:pos="1702"/>
          <w:tab w:val="left" w:pos="1980"/>
        </w:tabs>
        <w:ind w:left="1980" w:hanging="1980"/>
      </w:pPr>
      <w:r w:rsidRPr="004665CB">
        <w:rPr>
          <w:rFonts w:eastAsia="Calibri" w:cs="Arial"/>
          <w:color w:val="1D1B11"/>
          <w:lang w:eastAsia="zh-CN" w:bidi="ar"/>
        </w:rPr>
        <w:t>Literatur:</w:t>
      </w:r>
      <w:r w:rsidRPr="004665CB">
        <w:rPr>
          <w:rFonts w:eastAsia="Calibri" w:cs="Arial"/>
          <w:color w:val="1D1B11"/>
          <w:lang w:eastAsia="zh-CN" w:bidi="ar"/>
        </w:rPr>
        <w:tab/>
      </w:r>
      <w:r w:rsidRPr="004665CB">
        <w:rPr>
          <w:rFonts w:eastAsia="Calibri" w:cs="Arial"/>
          <w:color w:val="1D1B11"/>
          <w:lang w:eastAsia="zh-CN" w:bidi="ar"/>
        </w:rPr>
        <w:tab/>
      </w:r>
      <w:r>
        <w:rPr>
          <w:rFonts w:eastAsia="Calibri" w:cs="Arial"/>
          <w:color w:val="1D1B11"/>
          <w:lang w:eastAsia="zh-CN" w:bidi="ar"/>
        </w:rPr>
        <w:t xml:space="preserve">H. Grimm, </w:t>
      </w:r>
      <w:hyperlink r:id="rId25" w:history="1">
        <w:r w:rsidRPr="004665CB">
          <w:rPr>
            <w:rStyle w:val="Hyperlink"/>
          </w:rPr>
          <w:t>http://www.wissenschaft-technik-ethik.de/wasser_loesung.html</w:t>
        </w:r>
      </w:hyperlink>
      <w:r w:rsidRPr="004665CB">
        <w:rPr>
          <w:rFonts w:eastAsia="Calibri" w:cs="Arial"/>
          <w:color w:val="auto"/>
          <w:lang w:eastAsia="zh-CN" w:bidi="ar"/>
        </w:rPr>
        <w:t xml:space="preserve"> (zuletzt abgerufen am 21.07.2016)</w:t>
      </w:r>
    </w:p>
    <w:p w:rsidR="004B59FB" w:rsidRPr="004665CB" w:rsidRDefault="004B59FB" w:rsidP="004B59FB">
      <w:pPr>
        <w:tabs>
          <w:tab w:val="left" w:pos="1702"/>
          <w:tab w:val="left" w:pos="1980"/>
        </w:tabs>
        <w:ind w:left="1980" w:hanging="1980"/>
      </w:pPr>
    </w:p>
    <w:p w:rsidR="004B59FB" w:rsidRPr="004665CB" w:rsidRDefault="004B59FB" w:rsidP="004B59FB">
      <w:pPr>
        <w:tabs>
          <w:tab w:val="left" w:pos="1702"/>
          <w:tab w:val="left" w:pos="1980"/>
        </w:tabs>
        <w:ind w:left="1980" w:hanging="1980"/>
      </w:pPr>
      <w:r w:rsidRPr="004665CB">
        <w:rPr>
          <w:rFonts w:eastAsia="Calibri" w:cs="Arial"/>
          <w:noProof/>
          <w:color w:val="1D1B11"/>
          <w:lang w:eastAsia="de-DE"/>
        </w:rPr>
        <mc:AlternateContent>
          <mc:Choice Requires="wps">
            <w:drawing>
              <wp:inline distT="0" distB="0" distL="114300" distR="114300" wp14:anchorId="3D6FEDDD" wp14:editId="0A051D91">
                <wp:extent cx="5760720" cy="1040765"/>
                <wp:effectExtent l="6350" t="6350" r="8890" b="19685"/>
                <wp:docPr id="54" name="Textfeld 54"/>
                <wp:cNvGraphicFramePr/>
                <a:graphic xmlns:a="http://schemas.openxmlformats.org/drawingml/2006/main">
                  <a:graphicData uri="http://schemas.microsoft.com/office/word/2010/wordprocessingShape">
                    <wps:wsp>
                      <wps:cNvSpPr txBox="1"/>
                      <wps:spPr>
                        <a:xfrm>
                          <a:off x="0" y="0"/>
                          <a:ext cx="5760720" cy="1040765"/>
                        </a:xfrm>
                        <a:prstGeom prst="rect">
                          <a:avLst/>
                        </a:prstGeom>
                        <a:solidFill>
                          <a:srgbClr val="FFFFFF"/>
                        </a:solidFill>
                        <a:ln w="12700" cap="flat" cmpd="sng">
                          <a:solidFill>
                            <a:srgbClr val="C0504D"/>
                          </a:solidFill>
                          <a:prstDash val="dash"/>
                          <a:miter/>
                          <a:headEnd type="none" w="med" len="med"/>
                          <a:tailEnd type="none" w="med" len="med"/>
                        </a:ln>
                      </wps:spPr>
                      <wps:txbx>
                        <w:txbxContent>
                          <w:p w:rsidR="004B59FB" w:rsidRPr="004665CB" w:rsidRDefault="004B59FB" w:rsidP="004B59FB">
                            <w:pPr>
                              <w:rPr>
                                <w:color w:val="auto"/>
                              </w:rPr>
                            </w:pPr>
                            <w:r w:rsidRPr="004665CB">
                              <w:rPr>
                                <w:rFonts w:eastAsia="Calibri" w:cs="Arial"/>
                                <w:b/>
                                <w:color w:val="auto"/>
                                <w:lang w:eastAsia="zh-CN" w:bidi="ar"/>
                              </w:rPr>
                              <w:t xml:space="preserve">Unterrichtsanschlüsse: </w:t>
                            </w:r>
                            <w:r w:rsidRPr="004665CB">
                              <w:rPr>
                                <w:rFonts w:eastAsia="Calibri" w:cs="Arial"/>
                                <w:color w:val="auto"/>
                                <w:lang w:eastAsia="zh-CN" w:bidi="ar"/>
                              </w:rPr>
                              <w:t xml:space="preserve">In diesem Versuch lernen die SuS ein Experiment zur Überprüfung einer nicht sofort offensichtlichen Stoffeigenschaft kennen. Ausgehend von diesem Versuch könnten andere Problemexperimente durchgeführt werden, bei denen die SuS selber Ansätze für die Bestimmung solcher Stoffeigenschaften entwickeln. </w:t>
                            </w:r>
                          </w:p>
                        </w:txbxContent>
                      </wps:txbx>
                      <wps:bodyPr vert="horz" wrap="square" anchor="t" upright="1"/>
                    </wps:wsp>
                  </a:graphicData>
                </a:graphic>
              </wp:inline>
            </w:drawing>
          </mc:Choice>
          <mc:Fallback>
            <w:pict>
              <v:shape w14:anchorId="3D6FEDDD" id="Textfeld 54" o:spid="_x0000_s1027" type="#_x0000_t202" style="width:453.6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" strokecolor="#c0504d" strokeweight="1pt">
                <v:stroke dashstyle="dash"/>
                <v:textbox>
                  <w:txbxContent>
                    <w:p w:rsidR="004B59FB" w:rsidRPr="004665CB" w:rsidRDefault="004B59FB" w:rsidP="004B59FB">
                      <w:pPr>
                        <w:rPr>
                          <w:color w:val="auto"/>
                        </w:rPr>
                      </w:pPr>
                      <w:r w:rsidRPr="004665CB">
                        <w:rPr>
                          <w:rFonts w:eastAsia="Calibri" w:cs="Arial"/>
                          <w:b/>
                          <w:color w:val="auto"/>
                          <w:lang w:eastAsia="zh-CN" w:bidi="ar"/>
                        </w:rPr>
                        <w:t xml:space="preserve">Unterrichtsanschlüsse: </w:t>
                      </w:r>
                      <w:r w:rsidRPr="004665CB">
                        <w:rPr>
                          <w:rFonts w:eastAsia="Calibri" w:cs="Arial"/>
                          <w:color w:val="auto"/>
                          <w:lang w:eastAsia="zh-CN" w:bidi="ar"/>
                        </w:rPr>
                        <w:t xml:space="preserve">In diesem Versuch lernen die </w:t>
                      </w:r>
                      <w:proofErr w:type="spellStart"/>
                      <w:r w:rsidRPr="004665CB">
                        <w:rPr>
                          <w:rFonts w:eastAsia="Calibri" w:cs="Arial"/>
                          <w:color w:val="auto"/>
                          <w:lang w:eastAsia="zh-CN" w:bidi="ar"/>
                        </w:rPr>
                        <w:t>SuS</w:t>
                      </w:r>
                      <w:proofErr w:type="spellEnd"/>
                      <w:r w:rsidRPr="004665CB">
                        <w:rPr>
                          <w:rFonts w:eastAsia="Calibri" w:cs="Arial"/>
                          <w:color w:val="auto"/>
                          <w:lang w:eastAsia="zh-CN" w:bidi="ar"/>
                        </w:rPr>
                        <w:t xml:space="preserve"> ein Experiment zur Überprüfung einer nicht sofort offensichtlichen Stoffeigenschaft kennen. Ausgehend von diesem Versuch könnten andere Problemexperimente durchgeführt werden, bei denen die </w:t>
                      </w:r>
                      <w:proofErr w:type="spellStart"/>
                      <w:r w:rsidRPr="004665CB">
                        <w:rPr>
                          <w:rFonts w:eastAsia="Calibri" w:cs="Arial"/>
                          <w:color w:val="auto"/>
                          <w:lang w:eastAsia="zh-CN" w:bidi="ar"/>
                        </w:rPr>
                        <w:t>SuS</w:t>
                      </w:r>
                      <w:proofErr w:type="spellEnd"/>
                      <w:r w:rsidRPr="004665CB">
                        <w:rPr>
                          <w:rFonts w:eastAsia="Calibri" w:cs="Arial"/>
                          <w:color w:val="auto"/>
                          <w:lang w:eastAsia="zh-CN" w:bidi="ar"/>
                        </w:rPr>
                        <w:t xml:space="preserve"> selber Ansätze für die Bestimmung solcher Stoffeigenschaften entwickeln. </w:t>
                      </w:r>
                    </w:p>
                  </w:txbxContent>
                </v:textbox>
                <w10:anchorlock/>
              </v:shape>
            </w:pict>
          </mc:Fallback>
        </mc:AlternateContent>
      </w:r>
    </w:p>
    <w:sectPr w:rsidR="004B59FB" w:rsidRPr="004665C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M Roman 12">
    <w:altName w:val="Arial"/>
    <w:panose1 w:val="000000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49422180"/>
    <w:lvl w:ilvl="0" w:tentative="1">
      <w:start w:val="1"/>
      <w:numFmt w:val="decimal"/>
      <w:lvlText w:val="%1"/>
      <w:lvlJc w:val="left"/>
      <w:pPr>
        <w:ind w:left="432" w:hanging="432"/>
      </w:pPr>
      <w:rPr>
        <w:rFonts w:hint="default"/>
      </w:rPr>
    </w:lvl>
    <w:lvl w:ilvl="1" w:tentative="1">
      <w:start w:val="1"/>
      <w:numFmt w:val="decimal"/>
      <w:lvlText w:val="%1.%2"/>
      <w:lvlJc w:val="left"/>
      <w:pPr>
        <w:ind w:left="576" w:hanging="576"/>
      </w:pPr>
      <w:rPr>
        <w:rFonts w:hint="default"/>
        <w:lang w:val="de-DE"/>
      </w:rPr>
    </w:lvl>
    <w:lvl w:ilvl="2" w:tentative="1">
      <w:start w:val="1"/>
      <w:numFmt w:val="decimal"/>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2" w:hanging="1152"/>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4" w:hanging="1584"/>
      </w:pPr>
      <w:rPr>
        <w:rFonts w:hint="default"/>
      </w:rPr>
    </w:lvl>
  </w:abstractNum>
  <w:abstractNum w:abstractNumId="1" w15:restartNumberingAfterBreak="0">
    <w:nsid w:val="4D841811"/>
    <w:multiLevelType w:val="multilevel"/>
    <w:tmpl w:val="ACCCAAD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7974C92"/>
    <w:multiLevelType w:val="multilevel"/>
    <w:tmpl w:val="57974C92"/>
    <w:lvl w:ilvl="0">
      <w:start w:val="1"/>
      <w:numFmt w:val="decimal"/>
      <w:lvlText w:val="%1"/>
      <w:lvlJc w:val="left"/>
      <w:pPr>
        <w:ind w:left="700" w:hanging="420"/>
      </w:pPr>
    </w:lvl>
    <w:lvl w:ilvl="1">
      <w:start w:val="1"/>
      <w:numFmt w:val="decimal"/>
      <w:lvlText w:val="%1.%2"/>
      <w:lvlJc w:val="left"/>
      <w:pPr>
        <w:ind w:left="560" w:hanging="560"/>
      </w:pPr>
      <w:rPr>
        <w:lang w:val="de"/>
      </w:rPr>
    </w:lvl>
    <w:lvl w:ilvl="2" w:tentative="1">
      <w:start w:val="1"/>
      <w:numFmt w:val="decimal"/>
      <w:lvlText w:val="%1.%2.%3"/>
      <w:lvlJc w:val="left"/>
      <w:pPr>
        <w:ind w:left="720" w:hanging="720"/>
      </w:pPr>
    </w:lvl>
    <w:lvl w:ilvl="3" w:tentative="1">
      <w:start w:val="1"/>
      <w:numFmt w:val="decimal"/>
      <w:lvlText w:val="%1.%2.%3.%4"/>
      <w:lvlJc w:val="left"/>
      <w:pPr>
        <w:ind w:left="860" w:hanging="860"/>
      </w:pPr>
    </w:lvl>
    <w:lvl w:ilvl="4" w:tentative="1">
      <w:start w:val="1"/>
      <w:numFmt w:val="decimal"/>
      <w:lvlText w:val="%1.%2.%3.%4.%5"/>
      <w:lvlJc w:val="left"/>
      <w:pPr>
        <w:ind w:left="1000" w:hanging="1000"/>
      </w:pPr>
    </w:lvl>
    <w:lvl w:ilvl="5" w:tentative="1">
      <w:start w:val="1"/>
      <w:numFmt w:val="decimal"/>
      <w:lvlText w:val="%1.%2.%3.%4.%5.%6"/>
      <w:lvlJc w:val="left"/>
      <w:pPr>
        <w:ind w:left="1140" w:hanging="1140"/>
      </w:pPr>
    </w:lvl>
    <w:lvl w:ilvl="6" w:tentative="1">
      <w:start w:val="1"/>
      <w:numFmt w:val="decimal"/>
      <w:lvlText w:val="%1.%2.%3.%4.%5.%6.%7"/>
      <w:lvlJc w:val="left"/>
      <w:pPr>
        <w:ind w:left="1280" w:hanging="1280"/>
      </w:pPr>
    </w:lvl>
    <w:lvl w:ilvl="7" w:tentative="1">
      <w:start w:val="1"/>
      <w:numFmt w:val="decimal"/>
      <w:lvlText w:val="%1.%2.%3.%4.%5.%6.%7.%8"/>
      <w:lvlJc w:val="left"/>
      <w:pPr>
        <w:ind w:left="1440" w:hanging="1440"/>
      </w:pPr>
    </w:lvl>
    <w:lvl w:ilvl="8" w:tentative="1">
      <w:start w:val="1"/>
      <w:numFmt w:val="decimal"/>
      <w:lvlText w:val="%1.%2.%3.%4.%5.%6.%7.%8.%9"/>
      <w:lvlJc w:val="left"/>
      <w:pPr>
        <w:ind w:left="1580" w:hanging="15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9FB"/>
    <w:rsid w:val="00151ADF"/>
    <w:rsid w:val="004B59FB"/>
    <w:rsid w:val="00B14141"/>
    <w:rsid w:val="00B25108"/>
    <w:rsid w:val="00F91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BF3F08-BAD0-4BB9-85C3-EDC2FE27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4B59F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14141"/>
    <w:pPr>
      <w:keepNext/>
      <w:keepLines/>
      <w:numPr>
        <w:numId w:val="9"/>
      </w:numPr>
      <w:spacing w:before="480" w:after="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14141"/>
    <w:pPr>
      <w:keepNext/>
      <w:keepLines/>
      <w:numPr>
        <w:ilvl w:val="1"/>
        <w:numId w:val="9"/>
      </w:num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B14141"/>
    <w:pPr>
      <w:keepNext/>
      <w:keepLines/>
      <w:numPr>
        <w:ilvl w:val="2"/>
        <w:numId w:val="9"/>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unhideWhenUsed/>
    <w:qFormat/>
    <w:rsid w:val="00B14141"/>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B14141"/>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B14141"/>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B14141"/>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B14141"/>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unhideWhenUsed/>
    <w:qFormat/>
    <w:rsid w:val="00B14141"/>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geHeader">
    <w:name w:val="Page Header"/>
    <w:basedOn w:val="Standard"/>
    <w:link w:val="PageHeaderChar"/>
    <w:qFormat/>
    <w:rsid w:val="00B14141"/>
    <w:pPr>
      <w:jc w:val="center"/>
    </w:pPr>
    <w:rPr>
      <w:rFonts w:ascii="LM Roman 12" w:hAnsi="LM Roman 12"/>
      <w:smallCaps/>
      <w:spacing w:val="10"/>
      <w:kern w:val="22"/>
      <w:sz w:val="24"/>
    </w:rPr>
  </w:style>
  <w:style w:type="character" w:customStyle="1" w:styleId="PageHeaderChar">
    <w:name w:val="Page Header Char"/>
    <w:basedOn w:val="Absatz-Standardschriftart"/>
    <w:link w:val="PageHeader"/>
    <w:locked/>
    <w:rsid w:val="00B14141"/>
    <w:rPr>
      <w:rFonts w:ascii="LM Roman 12" w:hAnsi="LM Roman 12"/>
      <w:smallCaps/>
      <w:spacing w:val="10"/>
      <w:kern w:val="22"/>
      <w:sz w:val="24"/>
    </w:rPr>
  </w:style>
  <w:style w:type="paragraph" w:customStyle="1" w:styleId="Arbeiten">
    <w:name w:val="Arbeiten"/>
    <w:basedOn w:val="Titel"/>
    <w:qFormat/>
    <w:rsid w:val="00B14141"/>
    <w:rPr>
      <w:rFonts w:ascii="Cambria" w:hAnsi="Cambria" w:cs="Times New Roman"/>
      <w:smallCaps/>
      <w:sz w:val="48"/>
      <w:szCs w:val="68"/>
      <w:lang w:val="de-DE"/>
    </w:rPr>
  </w:style>
  <w:style w:type="paragraph" w:styleId="Titel">
    <w:name w:val="Title"/>
    <w:basedOn w:val="Standard"/>
    <w:next w:val="Standard"/>
    <w:link w:val="TitelZchn"/>
    <w:uiPriority w:val="10"/>
    <w:qFormat/>
    <w:rsid w:val="00B14141"/>
    <w:pPr>
      <w:spacing w:before="720" w:after="720"/>
      <w:ind w:left="964" w:right="964"/>
      <w:contextualSpacing/>
      <w:mirrorIndents/>
      <w:jc w:val="center"/>
    </w:pPr>
    <w:rPr>
      <w:rFonts w:ascii="LM Roman 12" w:eastAsiaTheme="majorEastAsia" w:hAnsi="LM Roman 12" w:cstheme="majorBidi"/>
      <w:spacing w:val="-10"/>
      <w:kern w:val="22"/>
      <w:sz w:val="52"/>
      <w:szCs w:val="52"/>
      <w:lang w:val="en-US"/>
    </w:rPr>
  </w:style>
  <w:style w:type="character" w:customStyle="1" w:styleId="TitelZchn">
    <w:name w:val="Titel Zchn"/>
    <w:basedOn w:val="Absatz-Standardschriftart"/>
    <w:link w:val="Titel"/>
    <w:uiPriority w:val="10"/>
    <w:rsid w:val="00B14141"/>
    <w:rPr>
      <w:rFonts w:ascii="LM Roman 12" w:eastAsiaTheme="majorEastAsia" w:hAnsi="LM Roman 12" w:cstheme="majorBidi"/>
      <w:spacing w:val="-10"/>
      <w:kern w:val="22"/>
      <w:sz w:val="52"/>
      <w:szCs w:val="52"/>
      <w:lang w:val="en-US"/>
    </w:rPr>
  </w:style>
  <w:style w:type="character" w:customStyle="1" w:styleId="berschrift1Zchn">
    <w:name w:val="Überschrift 1 Zchn"/>
    <w:basedOn w:val="Absatz-Standardschriftart"/>
    <w:link w:val="berschrift1"/>
    <w:uiPriority w:val="9"/>
    <w:rsid w:val="00B14141"/>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B14141"/>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B14141"/>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sid w:val="00B1414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1414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1414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1414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1414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1414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14141"/>
    <w:pPr>
      <w:spacing w:line="240" w:lineRule="auto"/>
    </w:pPr>
    <w:rPr>
      <w:bCs/>
      <w:sz w:val="20"/>
      <w:szCs w:val="18"/>
    </w:rPr>
  </w:style>
  <w:style w:type="paragraph" w:styleId="Listenabsatz">
    <w:name w:val="List Paragraph"/>
    <w:basedOn w:val="Standard"/>
    <w:uiPriority w:val="34"/>
    <w:qFormat/>
    <w:rsid w:val="00B14141"/>
    <w:pPr>
      <w:ind w:left="720"/>
      <w:contextualSpacing/>
    </w:pPr>
  </w:style>
  <w:style w:type="character" w:styleId="SchwacherVerweis">
    <w:name w:val="Subtle Reference"/>
    <w:basedOn w:val="Absatz-Standardschriftart"/>
    <w:uiPriority w:val="31"/>
    <w:qFormat/>
    <w:rsid w:val="00B14141"/>
    <w:rPr>
      <w:smallCaps/>
      <w:color w:val="C0504D" w:themeColor="accent2"/>
      <w:u w:val="single"/>
    </w:rPr>
  </w:style>
  <w:style w:type="paragraph" w:styleId="Inhaltsverzeichnisberschrift">
    <w:name w:val="TOC Heading"/>
    <w:basedOn w:val="berschrift1"/>
    <w:next w:val="Standard"/>
    <w:uiPriority w:val="39"/>
    <w:unhideWhenUsed/>
    <w:qFormat/>
    <w:rsid w:val="00B14141"/>
    <w:pPr>
      <w:numPr>
        <w:numId w:val="0"/>
      </w:numPr>
      <w:outlineLvl w:val="9"/>
    </w:pPr>
    <w:rPr>
      <w:color w:val="365F91" w:themeColor="accent1" w:themeShade="BF"/>
      <w:lang w:eastAsia="de-DE"/>
    </w:rPr>
  </w:style>
  <w:style w:type="paragraph" w:styleId="StandardWeb">
    <w:name w:val="Normal (Web)"/>
    <w:basedOn w:val="Standard"/>
    <w:uiPriority w:val="99"/>
    <w:unhideWhenUsed/>
    <w:qFormat/>
    <w:rsid w:val="004B59FB"/>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character" w:styleId="Hyperlink">
    <w:name w:val="Hyperlink"/>
    <w:basedOn w:val="Absatz-Standardschriftart"/>
    <w:uiPriority w:val="99"/>
    <w:unhideWhenUsed/>
    <w:rsid w:val="004B59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CHRIST~1\AppData\Local\Temp\msohtmlclip1\01\clip_image005.jpg" TargetMode="External"/><Relationship Id="rId13" Type="http://schemas.openxmlformats.org/officeDocument/2006/relationships/image" Target="media/image5.jpg"/><Relationship Id="rId18" Type="http://schemas.openxmlformats.org/officeDocument/2006/relationships/image" Target="file:///C:\Users\CHRIST~1\AppData\Local\Temp\msohtmlclip1\01\clip_image010.jp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jpg"/><Relationship Id="rId7" Type="http://schemas.openxmlformats.org/officeDocument/2006/relationships/image" Target="media/image2.jpg"/><Relationship Id="rId12" Type="http://schemas.openxmlformats.org/officeDocument/2006/relationships/image" Target="file:///C:\Users\CHRIST~1\AppData\Local\Temp\msohtmlclip1\01\clip_image007.jpg" TargetMode="External"/><Relationship Id="rId17" Type="http://schemas.openxmlformats.org/officeDocument/2006/relationships/image" Target="media/image7.jpg"/><Relationship Id="rId25" Type="http://schemas.openxmlformats.org/officeDocument/2006/relationships/hyperlink" Target="http://www.wissenschaft-technik-ethik.de/wasser_loesung.html" TargetMode="External"/><Relationship Id="rId2" Type="http://schemas.openxmlformats.org/officeDocument/2006/relationships/styles" Target="styles.xml"/><Relationship Id="rId16" Type="http://schemas.openxmlformats.org/officeDocument/2006/relationships/image" Target="file:///C:\Users\CHRIST~1\AppData\Local\Temp\msohtmlclip1\01\clip_image009.jpg" TargetMode="External"/><Relationship Id="rId20" Type="http://schemas.openxmlformats.org/officeDocument/2006/relationships/image" Target="file:///C:\Users\CHRIST~1\AppData\Local\Temp\msohtmlclip1\01\clip_image011.png" TargetMode="External"/><Relationship Id="rId1" Type="http://schemas.openxmlformats.org/officeDocument/2006/relationships/numbering" Target="numbering.xml"/><Relationship Id="rId6" Type="http://schemas.openxmlformats.org/officeDocument/2006/relationships/image" Target="file:///C:\Users\CHRIST~1\AppData\Local\Temp\msohtmlclip1\01\clip_image004.png" TargetMode="External"/><Relationship Id="rId11" Type="http://schemas.openxmlformats.org/officeDocument/2006/relationships/image" Target="media/image4.jpg"/><Relationship Id="rId24" Type="http://schemas.openxmlformats.org/officeDocument/2006/relationships/image" Target="file:///C:\Users\CHRIST~1\AppData\Local\Temp\msohtmlclip1\01\clip_image016.jpg" TargetMode="External"/><Relationship Id="rId5" Type="http://schemas.openxmlformats.org/officeDocument/2006/relationships/image" Target="media/image1.png"/><Relationship Id="rId15" Type="http://schemas.openxmlformats.org/officeDocument/2006/relationships/image" Target="media/image6.jpg"/><Relationship Id="rId23" Type="http://schemas.openxmlformats.org/officeDocument/2006/relationships/image" Target="media/image10.jpg"/><Relationship Id="rId10" Type="http://schemas.openxmlformats.org/officeDocument/2006/relationships/image" Target="file:///C:\Users\CHRIST~1\AppData\Local\Temp\msohtmlclip1\01\clip_image006.jpg"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file:///C:\Users\CHRIST~1\AppData\Local\Temp\msohtmlclip1\01\clip_image008.jpg" TargetMode="External"/><Relationship Id="rId22" Type="http://schemas.openxmlformats.org/officeDocument/2006/relationships/image" Target="file:///C:\Users\CHRIST~1\AppData\Local\Temp\msohtmlclip1\01\clip_image012.jpg" TargetMode="External"/><Relationship Id="rId27"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1654</Characters>
  <Application>Microsoft Office Word</Application>
  <DocSecurity>0</DocSecurity>
  <Lines>55</Lines>
  <Paragraphs>27</Paragraphs>
  <ScaleCrop>false</ScaleCrop>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2</cp:revision>
  <cp:lastPrinted>2016-08-10T09:47:00Z</cp:lastPrinted>
  <dcterms:created xsi:type="dcterms:W3CDTF">2016-08-09T12:50:00Z</dcterms:created>
  <dcterms:modified xsi:type="dcterms:W3CDTF">2016-08-10T09:47:00Z</dcterms:modified>
</cp:coreProperties>
</file>