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A7" w:rsidRPr="00984EF9" w:rsidRDefault="00A150A7" w:rsidP="00A150A7">
      <w:pPr>
        <w:pStyle w:val="berschrift2"/>
        <w:numPr>
          <w:ilvl w:val="0"/>
          <w:numId w:val="0"/>
        </w:numPr>
        <w:spacing w:after="200"/>
        <w:ind w:left="576" w:hanging="576"/>
      </w:pPr>
      <w:bookmarkStart w:id="0" w:name="_Toc456940650"/>
      <w:bookmarkStart w:id="1" w:name="_GoBack"/>
      <w:bookmarkEnd w:id="1"/>
      <w:r>
        <w:t>V2 – Pipettieren ohne Hütchen?</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A150A7" w:rsidRPr="00F31EBF" w:rsidTr="00C337DA">
        <w:tc>
          <w:tcPr>
            <w:tcW w:w="9322" w:type="dxa"/>
            <w:gridSpan w:val="9"/>
            <w:shd w:val="clear" w:color="auto" w:fill="4F81BD"/>
            <w:vAlign w:val="center"/>
          </w:tcPr>
          <w:p w:rsidR="00A150A7" w:rsidRPr="00F31EBF" w:rsidRDefault="00A150A7" w:rsidP="00C337DA">
            <w:pPr>
              <w:spacing w:after="0"/>
              <w:jc w:val="center"/>
              <w:rPr>
                <w:b/>
                <w:bCs/>
                <w:color w:val="FFFFFF" w:themeColor="background1"/>
              </w:rPr>
            </w:pPr>
            <w:r w:rsidRPr="00F31EBF">
              <w:rPr>
                <w:b/>
                <w:bCs/>
                <w:color w:val="FFFFFF" w:themeColor="background1"/>
              </w:rPr>
              <w:t>Gefahrenstoffe</w:t>
            </w:r>
          </w:p>
        </w:tc>
      </w:tr>
      <w:tr w:rsidR="00A150A7" w:rsidRPr="009C5E28" w:rsidTr="00C337D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A150A7" w:rsidRPr="009C5E28" w:rsidRDefault="00A150A7" w:rsidP="00C337DA">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A150A7" w:rsidRPr="009C5E28" w:rsidRDefault="00A150A7" w:rsidP="00C337D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A150A7" w:rsidRPr="009C5E28" w:rsidRDefault="00A150A7" w:rsidP="00C337DA">
            <w:pPr>
              <w:spacing w:after="0"/>
              <w:jc w:val="center"/>
            </w:pPr>
            <w:r w:rsidRPr="009C5E28">
              <w:rPr>
                <w:sz w:val="20"/>
              </w:rPr>
              <w:t xml:space="preserve">P: </w:t>
            </w:r>
            <w:r>
              <w:t>-</w:t>
            </w:r>
          </w:p>
        </w:tc>
      </w:tr>
      <w:tr w:rsidR="00A150A7" w:rsidRPr="009C5E28" w:rsidTr="00C337DA">
        <w:tc>
          <w:tcPr>
            <w:tcW w:w="1009" w:type="dxa"/>
            <w:tcBorders>
              <w:top w:val="single" w:sz="8" w:space="0" w:color="4F81BD"/>
              <w:left w:val="single" w:sz="8" w:space="0" w:color="4F81BD"/>
              <w:bottom w:val="single" w:sz="8" w:space="0" w:color="4F81BD"/>
            </w:tcBorders>
            <w:shd w:val="clear" w:color="auto" w:fill="auto"/>
            <w:vAlign w:val="center"/>
          </w:tcPr>
          <w:p w:rsidR="00A150A7" w:rsidRPr="009C5E28" w:rsidRDefault="00A150A7" w:rsidP="00C337DA">
            <w:pPr>
              <w:spacing w:after="0"/>
              <w:jc w:val="center"/>
              <w:rPr>
                <w:b/>
                <w:bCs/>
              </w:rPr>
            </w:pPr>
            <w:r w:rsidRPr="00362B10">
              <w:rPr>
                <w:b/>
                <w:noProof/>
                <w:lang w:eastAsia="de-DE"/>
              </w:rPr>
              <w:drawing>
                <wp:inline distT="0" distB="0" distL="0" distR="0" wp14:anchorId="16E51FF1" wp14:editId="6F071B38">
                  <wp:extent cx="502920" cy="502920"/>
                  <wp:effectExtent l="0" t="0" r="0" b="0"/>
                  <wp:docPr id="2" name="Grafik 2"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descr="C:\Users\Isabel\Studium\master\2. Semester\SVP chemie\musterprotokoll\Piktogramme\Ätzend grau.png"/>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150A7" w:rsidRPr="009C5E28" w:rsidRDefault="00A150A7" w:rsidP="00C337DA">
            <w:pPr>
              <w:spacing w:after="0"/>
              <w:jc w:val="center"/>
            </w:pPr>
            <w:r w:rsidRPr="007B287C">
              <w:rPr>
                <w:noProof/>
                <w:lang w:eastAsia="de-DE"/>
              </w:rPr>
              <w:drawing>
                <wp:inline distT="0" distB="0" distL="0" distR="0" wp14:anchorId="7EAC15CC" wp14:editId="2ACD2706">
                  <wp:extent cx="495300" cy="4953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150A7" w:rsidRPr="009C5E28" w:rsidRDefault="00A150A7" w:rsidP="00C337DA">
            <w:pPr>
              <w:spacing w:after="0"/>
              <w:jc w:val="center"/>
            </w:pPr>
            <w:r w:rsidRPr="007B287C">
              <w:rPr>
                <w:noProof/>
                <w:lang w:eastAsia="de-DE"/>
              </w:rPr>
              <w:drawing>
                <wp:inline distT="0" distB="0" distL="0" distR="0" wp14:anchorId="1B5EEB05" wp14:editId="236AF07E">
                  <wp:extent cx="495300" cy="4953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150A7" w:rsidRPr="009C5E28" w:rsidRDefault="00A150A7" w:rsidP="00C337DA">
            <w:pPr>
              <w:spacing w:after="0"/>
              <w:jc w:val="center"/>
            </w:pPr>
            <w:r w:rsidRPr="007B287C">
              <w:rPr>
                <w:noProof/>
                <w:lang w:eastAsia="de-DE"/>
              </w:rPr>
              <w:drawing>
                <wp:inline distT="0" distB="0" distL="0" distR="0" wp14:anchorId="5898C4CC" wp14:editId="77C2BAB2">
                  <wp:extent cx="495300" cy="49530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A150A7" w:rsidRPr="009C5E28" w:rsidRDefault="00A150A7" w:rsidP="00C337DA">
            <w:pPr>
              <w:spacing w:after="0"/>
              <w:jc w:val="center"/>
            </w:pPr>
            <w:r w:rsidRPr="007B287C">
              <w:rPr>
                <w:noProof/>
                <w:lang w:eastAsia="de-DE"/>
              </w:rPr>
              <w:drawing>
                <wp:inline distT="0" distB="0" distL="0" distR="0" wp14:anchorId="048130C9" wp14:editId="6B3934B5">
                  <wp:extent cx="495300" cy="4953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A150A7" w:rsidRPr="009C5E28" w:rsidRDefault="00A150A7" w:rsidP="00C337DA">
            <w:pPr>
              <w:spacing w:after="0"/>
              <w:jc w:val="center"/>
            </w:pPr>
            <w:r w:rsidRPr="007B287C">
              <w:rPr>
                <w:noProof/>
                <w:lang w:eastAsia="de-DE"/>
              </w:rPr>
              <w:drawing>
                <wp:inline distT="0" distB="0" distL="0" distR="0" wp14:anchorId="0CA7EB9C" wp14:editId="210669DC">
                  <wp:extent cx="495300" cy="49530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A150A7" w:rsidRPr="009C5E28" w:rsidRDefault="00A150A7" w:rsidP="00C337DA">
            <w:pPr>
              <w:spacing w:after="0"/>
              <w:jc w:val="center"/>
            </w:pPr>
            <w:r w:rsidRPr="007B287C">
              <w:rPr>
                <w:noProof/>
                <w:lang w:eastAsia="de-DE"/>
              </w:rPr>
              <w:drawing>
                <wp:inline distT="0" distB="0" distL="0" distR="0" wp14:anchorId="0E17DA84" wp14:editId="4426B945">
                  <wp:extent cx="495300" cy="49530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A150A7" w:rsidRPr="009C5E28" w:rsidRDefault="00A150A7" w:rsidP="00C337DA">
            <w:pPr>
              <w:spacing w:after="0"/>
              <w:jc w:val="center"/>
            </w:pPr>
            <w:r w:rsidRPr="007B287C">
              <w:rPr>
                <w:noProof/>
                <w:lang w:eastAsia="de-DE"/>
              </w:rPr>
              <w:drawing>
                <wp:inline distT="0" distB="0" distL="0" distR="0" wp14:anchorId="1C9E5234" wp14:editId="00C448F8">
                  <wp:extent cx="502920" cy="502920"/>
                  <wp:effectExtent l="0" t="0" r="0" b="0"/>
                  <wp:docPr id="11" name="Grafik 11"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descr="C:\Users\Isabel\Studium\master\2. Semester\SVP chemie\musterprotokoll\Piktogramme\Reizend grau.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A150A7" w:rsidRPr="009C5E28" w:rsidRDefault="00A150A7" w:rsidP="00C337DA">
            <w:pPr>
              <w:spacing w:after="0"/>
              <w:jc w:val="center"/>
            </w:pPr>
            <w:r w:rsidRPr="007B287C">
              <w:rPr>
                <w:noProof/>
                <w:lang w:eastAsia="de-DE"/>
              </w:rPr>
              <w:drawing>
                <wp:inline distT="0" distB="0" distL="0" distR="0" wp14:anchorId="05300ECA" wp14:editId="1FB413CF">
                  <wp:extent cx="495300" cy="49530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rsidR="00A150A7" w:rsidRDefault="00A150A7" w:rsidP="00A150A7">
      <w:pPr>
        <w:tabs>
          <w:tab w:val="left" w:pos="1701"/>
          <w:tab w:val="left" w:pos="1985"/>
        </w:tabs>
        <w:ind w:left="1980" w:hanging="1980"/>
      </w:pPr>
    </w:p>
    <w:p w:rsidR="00A150A7" w:rsidRDefault="00A150A7" w:rsidP="00A150A7">
      <w:pPr>
        <w:tabs>
          <w:tab w:val="left" w:pos="1701"/>
          <w:tab w:val="left" w:pos="1985"/>
        </w:tabs>
        <w:ind w:left="1980" w:hanging="1980"/>
      </w:pPr>
      <w:r>
        <w:t xml:space="preserve">Materialien: </w:t>
      </w:r>
      <w:r>
        <w:tab/>
      </w:r>
      <w:r>
        <w:tab/>
        <w:t>Petrischale, Filterpapier, Pasteurpipetten</w:t>
      </w:r>
    </w:p>
    <w:p w:rsidR="00A150A7" w:rsidRPr="00ED07C2" w:rsidRDefault="00A150A7" w:rsidP="00A150A7">
      <w:pPr>
        <w:tabs>
          <w:tab w:val="left" w:pos="1701"/>
          <w:tab w:val="left" w:pos="1985"/>
        </w:tabs>
        <w:ind w:left="1980" w:hanging="1980"/>
      </w:pPr>
      <w:r>
        <w:t>Chemikalien:</w:t>
      </w:r>
      <w:r>
        <w:tab/>
      </w:r>
      <w:r>
        <w:tab/>
        <w:t>Wasser</w:t>
      </w:r>
    </w:p>
    <w:p w:rsidR="00A150A7" w:rsidRDefault="00A150A7" w:rsidP="00A150A7">
      <w:pPr>
        <w:tabs>
          <w:tab w:val="left" w:pos="1701"/>
          <w:tab w:val="left" w:pos="1985"/>
        </w:tabs>
        <w:ind w:left="1980" w:hanging="1980"/>
      </w:pPr>
      <w:r>
        <w:t xml:space="preserve">Durchführung: </w:t>
      </w:r>
      <w:r>
        <w:tab/>
      </w:r>
      <w:r>
        <w:tab/>
        <w:t>In eine Petrischale werden zunächst vereinzelte Wassertropfen gegeben. Anschließend wird die dünne Spitze einer Pasteurpipette (ohne Pipettierhütchen!) in einen der Wassertropfen gehalte. Anschließend wird die Pipettenspitze auf ein Filterpapier aufgetupft</w:t>
      </w:r>
    </w:p>
    <w:p w:rsidR="00A150A7" w:rsidRDefault="00A150A7" w:rsidP="00A150A7">
      <w:pPr>
        <w:tabs>
          <w:tab w:val="left" w:pos="1701"/>
          <w:tab w:val="left" w:pos="1985"/>
        </w:tabs>
        <w:ind w:left="1980" w:hanging="1980"/>
      </w:pPr>
      <w:r>
        <w:t>Beobachtung:</w:t>
      </w:r>
      <w:r>
        <w:tab/>
      </w:r>
      <w:r>
        <w:tab/>
        <w:t>Die Wassertropfen werden bis zu einer gewissen Höhe in die Spitze der Pipette hineingezogen. Das Filterpapier saugt dann das Wasser aus der Pipette wieder heraus.</w:t>
      </w:r>
    </w:p>
    <w:p w:rsidR="00A150A7" w:rsidRDefault="00A150A7" w:rsidP="00A150A7">
      <w:pPr>
        <w:tabs>
          <w:tab w:val="left" w:pos="1701"/>
          <w:tab w:val="left" w:pos="1985"/>
        </w:tabs>
        <w:ind w:left="1980" w:hanging="1980"/>
        <w:rPr>
          <w:noProof/>
          <w:lang w:eastAsia="de-DE"/>
        </w:rPr>
      </w:pPr>
    </w:p>
    <w:p w:rsidR="00A150A7" w:rsidRDefault="00A150A7" w:rsidP="00A150A7">
      <w:pPr>
        <w:tabs>
          <w:tab w:val="left" w:pos="1701"/>
          <w:tab w:val="left" w:pos="1985"/>
        </w:tabs>
        <w:ind w:left="1980" w:hanging="1980"/>
        <w:jc w:val="center"/>
      </w:pPr>
      <w:r>
        <w:rPr>
          <w:noProof/>
          <w:lang w:eastAsia="de-DE"/>
        </w:rPr>
        <w:drawing>
          <wp:inline distT="0" distB="0" distL="0" distR="0" wp14:anchorId="5A68A28E" wp14:editId="7B30FE88">
            <wp:extent cx="2026920" cy="2301240"/>
            <wp:effectExtent l="0" t="0" r="0" b="381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20160721_142110.jpg"/>
                    <pic:cNvPicPr/>
                  </pic:nvPicPr>
                  <pic:blipFill rotWithShape="1">
                    <a:blip r:embed="rId14" cstate="print">
                      <a:extLst>
                        <a:ext uri="{28A0092B-C50C-407E-A947-70E740481C1C}">
                          <a14:useLocalDpi xmlns:a14="http://schemas.microsoft.com/office/drawing/2010/main"/>
                        </a:ext>
                      </a:extLst>
                    </a:blip>
                    <a:srcRect l="36243" t="28983" r="28571"/>
                    <a:stretch/>
                  </pic:blipFill>
                  <pic:spPr bwMode="auto">
                    <a:xfrm rot="10800000">
                      <a:off x="0" y="0"/>
                      <a:ext cx="2026920" cy="2301240"/>
                    </a:xfrm>
                    <a:prstGeom prst="rect">
                      <a:avLst/>
                    </a:prstGeom>
                    <a:ln>
                      <a:noFill/>
                    </a:ln>
                    <a:extLst>
                      <a:ext uri="{53640926-AAD7-44D8-BBD7-CCE9431645EC}">
                        <a14:shadowObscured xmlns:a14="http://schemas.microsoft.com/office/drawing/2010/main"/>
                      </a:ext>
                    </a:extLst>
                  </pic:spPr>
                </pic:pic>
              </a:graphicData>
            </a:graphic>
          </wp:inline>
        </w:drawing>
      </w:r>
    </w:p>
    <w:p w:rsidR="00A150A7" w:rsidRDefault="00A150A7" w:rsidP="00A150A7">
      <w:pPr>
        <w:pStyle w:val="Beschriftung"/>
        <w:jc w:val="center"/>
      </w:pPr>
      <w:r>
        <w:t xml:space="preserve">Abbildung </w:t>
      </w:r>
      <w:fldSimple w:instr=" SEQ Abbildung \* ARABIC ">
        <w:r w:rsidR="0042192F">
          <w:rPr>
            <w:noProof/>
          </w:rPr>
          <w:t>1</w:t>
        </w:r>
      </w:fldSimple>
      <w:r>
        <w:t>: Von Kapillarkräften in die Spitze einer Pasteurpipette gezogenes Wasser.</w:t>
      </w:r>
    </w:p>
    <w:p w:rsidR="00A150A7" w:rsidRPr="001B2F59" w:rsidRDefault="00A150A7" w:rsidP="00A150A7">
      <w:pPr>
        <w:tabs>
          <w:tab w:val="left" w:pos="1701"/>
          <w:tab w:val="left" w:pos="1985"/>
        </w:tabs>
        <w:ind w:left="1985" w:hanging="1985"/>
      </w:pPr>
      <w:r>
        <w:t>Deutung:</w:t>
      </w:r>
      <w:r>
        <w:tab/>
      </w:r>
      <w:r>
        <w:tab/>
        <w:t>Die starken Anziehungskräfte zwischen den Wasserteilchen (</w:t>
      </w:r>
      <w:r>
        <w:rPr>
          <w:i/>
        </w:rPr>
        <w:t>Kohäsionskräfte</w:t>
      </w:r>
      <w:r>
        <w:t>) unter sich und die Anziehungskräfte zwischen Wasserteilchen und Wand der Pipette (</w:t>
      </w:r>
      <w:r w:rsidRPr="001B2F59">
        <w:rPr>
          <w:i/>
        </w:rPr>
        <w:t>Adhäsionskräfte</w:t>
      </w:r>
      <w:r>
        <w:t xml:space="preserve">) ziehen das Wasser </w:t>
      </w:r>
      <w:r>
        <w:lastRenderedPageBreak/>
        <w:t xml:space="preserve">im dünnen Glasrohr der Pipettenspitze nach hoben. Diese Kräfte zusammen werden auch </w:t>
      </w:r>
      <w:r>
        <w:rPr>
          <w:i/>
        </w:rPr>
        <w:t>Kapillarkräfte</w:t>
      </w:r>
      <w:r>
        <w:t xml:space="preserve"> genannt.</w:t>
      </w:r>
    </w:p>
    <w:p w:rsidR="00A150A7" w:rsidRDefault="00A150A7" w:rsidP="00A150A7">
      <w:pPr>
        <w:tabs>
          <w:tab w:val="left" w:pos="1701"/>
          <w:tab w:val="left" w:pos="1985"/>
        </w:tabs>
        <w:ind w:left="1985" w:hanging="1985"/>
        <w:rPr>
          <w:rFonts w:eastAsiaTheme="minorEastAsia"/>
        </w:rPr>
      </w:pPr>
      <w:r>
        <w:tab/>
      </w:r>
      <w:r>
        <w:tab/>
        <w:t>Auch in den vielen kleinen Poren des Filterpapiers werden Kapillarkräfte wirksam. Diese sind stärker als jene in der Pasteurpipette und können somit das Wasser aus der Pipette in das Filterpapier ziehen.</w:t>
      </w:r>
    </w:p>
    <w:p w:rsidR="00A150A7" w:rsidRDefault="00A150A7" w:rsidP="00A150A7">
      <w:pPr>
        <w:spacing w:line="276" w:lineRule="auto"/>
        <w:ind w:left="1985" w:hanging="1985"/>
        <w:jc w:val="left"/>
      </w:pPr>
      <w:r>
        <w:t>Entsorgung:</w:t>
      </w:r>
      <w:r>
        <w:tab/>
        <w:t>Die Entsorgung erfolgt über den Ausguss. Das Filterpapier wird über den Hausmüll entsorgt.</w:t>
      </w:r>
    </w:p>
    <w:p w:rsidR="00A150A7" w:rsidRPr="004B4F5C" w:rsidRDefault="00A150A7" w:rsidP="00A150A7">
      <w:pPr>
        <w:spacing w:line="276" w:lineRule="auto"/>
        <w:ind w:left="1985" w:hanging="1985"/>
        <w:jc w:val="left"/>
        <w:rPr>
          <w:rFonts w:asciiTheme="majorHAnsi" w:hAnsiTheme="majorHAnsi"/>
        </w:rPr>
      </w:pPr>
      <w:r>
        <w:t>Literatur:</w:t>
      </w:r>
      <w:r>
        <w:tab/>
        <w:t>P.W. Atkins, J.A. Beran: „</w:t>
      </w:r>
      <w:r>
        <w:rPr>
          <w:i/>
        </w:rPr>
        <w:t>Chemie – Einfach alles“</w:t>
      </w:r>
      <w:r>
        <w:t xml:space="preserve">, 3. überarbeitete Auflage, S. 388. , VCH-Verlag, </w:t>
      </w:r>
      <w:r w:rsidRPr="004B4F5C">
        <w:rPr>
          <w:b/>
        </w:rPr>
        <w:t>1998</w:t>
      </w:r>
      <w:r>
        <w:t>.</w:t>
      </w:r>
    </w:p>
    <w:p w:rsidR="00F91CC3" w:rsidRDefault="00F91CC3"/>
    <w:sectPr w:rsidR="00F9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0A7"/>
    <w:rsid w:val="0042192F"/>
    <w:rsid w:val="00A150A7"/>
    <w:rsid w:val="00B14141"/>
    <w:rsid w:val="00B25108"/>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63D1D-FFAD-40AF-ABE4-9C0FABC2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150A7"/>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1277</Characters>
  <Application>Microsoft Office Word</Application>
  <DocSecurity>0</DocSecurity>
  <Lines>41</Lines>
  <Paragraphs>16</Paragraphs>
  <ScaleCrop>false</ScaleCrop>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2</cp:revision>
  <cp:lastPrinted>2016-08-10T09:47:00Z</cp:lastPrinted>
  <dcterms:created xsi:type="dcterms:W3CDTF">2016-08-09T12:58:00Z</dcterms:created>
  <dcterms:modified xsi:type="dcterms:W3CDTF">2016-08-10T09:47:00Z</dcterms:modified>
</cp:coreProperties>
</file>