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083" w:rsidRDefault="00FF3280">
      <w:pPr>
        <w:pStyle w:val="berschrift2"/>
      </w:pPr>
      <w:bookmarkStart w:id="0" w:name="_Toc457196691"/>
      <w:bookmarkStart w:id="1" w:name="_GoBack"/>
      <w:bookmarkEnd w:id="1"/>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-630</wp:posOffset>
                </wp:positionH>
                <wp:positionV relativeFrom="paragraph">
                  <wp:posOffset>399419</wp:posOffset>
                </wp:positionV>
                <wp:extent cx="5873118" cy="581658"/>
                <wp:effectExtent l="0" t="0" r="13332" b="27942"/>
                <wp:wrapSquare wrapText="bothSides"/>
                <wp:docPr id="1" name="Text Box 60"/>
                <wp:cNvGraphicFramePr/>
                <a:graphic xmlns:a="http://schemas.openxmlformats.org/drawingml/2006/main">
                  <a:graphicData uri="http://schemas.microsoft.com/office/word/2010/wordprocessingShape">
                    <wps:wsp>
                      <wps:cNvSpPr txBox="1"/>
                      <wps:spPr>
                        <a:xfrm>
                          <a:off x="0" y="0"/>
                          <a:ext cx="5873118" cy="581658"/>
                        </a:xfrm>
                        <a:prstGeom prst="rect">
                          <a:avLst/>
                        </a:prstGeom>
                        <a:solidFill>
                          <a:srgbClr val="FFFFFF"/>
                        </a:solidFill>
                        <a:ln w="12701">
                          <a:solidFill>
                            <a:srgbClr val="4472C4"/>
                          </a:solidFill>
                          <a:prstDash val="dash"/>
                        </a:ln>
                      </wps:spPr>
                      <wps:txbx>
                        <w:txbxContent>
                          <w:p w:rsidR="00590083" w:rsidRDefault="00FF3280">
                            <w:pPr>
                              <w:rPr>
                                <w:color w:val="auto"/>
                              </w:rPr>
                            </w:pPr>
                            <w:r>
                              <w:rPr>
                                <w:color w:val="auto"/>
                              </w:rPr>
                              <w:t xml:space="preserve">Im Versuch wird die Wärmeabsorption verschiedenfarbiger Pappen mittels Temperaturmessung bestimmt. </w:t>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05pt;margin-top:31.45pt;width:462.45pt;height:45.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" strokecolor="#4472c4" strokeweight=".35281mm">
                <v:stroke dashstyle="dash"/>
                <v:textbox>
                  <w:txbxContent>
                    <w:p w:rsidR="00590083" w:rsidRDefault="00FF3280">
                      <w:pPr>
                        <w:rPr>
                          <w:color w:val="auto"/>
                        </w:rPr>
                      </w:pPr>
                      <w:r>
                        <w:rPr>
                          <w:color w:val="auto"/>
                        </w:rPr>
                        <w:t xml:space="preserve">Im Versuch wird die Wärmeabsorption verschiedenfarbiger Pappen mittels Temperaturmessung bestimmt. </w:t>
                      </w:r>
                    </w:p>
                  </w:txbxContent>
                </v:textbox>
                <w10:wrap type="square"/>
              </v:shape>
            </w:pict>
          </mc:Fallback>
        </mc:AlternateContent>
      </w:r>
      <w:r>
        <w:t>V1 – Wie wir im Sommer nicht ins Schwitzen kommen</w:t>
      </w:r>
      <w:bookmarkStart w:id="2" w:name="_Toc425776595"/>
      <w:bookmarkEnd w:id="0"/>
      <w:bookmarkEnd w:id="2"/>
    </w:p>
    <w:tbl>
      <w:tblPr>
        <w:tblW w:w="9322" w:type="dxa"/>
        <w:tblLayout w:type="fixed"/>
        <w:tblCellMar>
          <w:left w:w="10" w:type="dxa"/>
          <w:right w:w="10" w:type="dxa"/>
        </w:tblCellMar>
        <w:tblLook w:val="0000" w:firstRow="0" w:lastRow="0" w:firstColumn="0" w:lastColumn="0" w:noHBand="0" w:noVBand="0"/>
      </w:tblPr>
      <w:tblGrid>
        <w:gridCol w:w="1009"/>
        <w:gridCol w:w="1009"/>
        <w:gridCol w:w="1009"/>
        <w:gridCol w:w="1009"/>
        <w:gridCol w:w="1175"/>
        <w:gridCol w:w="993"/>
        <w:gridCol w:w="975"/>
        <w:gridCol w:w="1009"/>
        <w:gridCol w:w="1134"/>
      </w:tblGrid>
      <w:tr w:rsidR="00590083">
        <w:tblPrEx>
          <w:tblCellMar>
            <w:top w:w="0" w:type="dxa"/>
            <w:bottom w:w="0" w:type="dxa"/>
          </w:tblCellMar>
        </w:tblPrEx>
        <w:tc>
          <w:tcPr>
            <w:tcW w:w="9322" w:type="dxa"/>
            <w:gridSpan w:val="9"/>
            <w:tcBorders>
              <w:top w:val="single" w:sz="8" w:space="0" w:color="4F81BD"/>
              <w:left w:val="single" w:sz="8" w:space="0" w:color="4F81BD"/>
              <w:right w:val="single" w:sz="8" w:space="0" w:color="4F81BD"/>
            </w:tcBorders>
            <w:shd w:val="clear" w:color="auto" w:fill="4F81BD"/>
            <w:tcMar>
              <w:top w:w="0" w:type="dxa"/>
              <w:left w:w="108" w:type="dxa"/>
              <w:bottom w:w="0" w:type="dxa"/>
              <w:right w:w="108" w:type="dxa"/>
            </w:tcMar>
            <w:vAlign w:val="center"/>
          </w:tcPr>
          <w:p w:rsidR="00590083" w:rsidRDefault="00FF3280">
            <w:pPr>
              <w:spacing w:after="0"/>
              <w:jc w:val="center"/>
              <w:rPr>
                <w:b/>
                <w:bCs/>
                <w:color w:val="FFFFFF"/>
              </w:rPr>
            </w:pPr>
            <w:r>
              <w:rPr>
                <w:b/>
                <w:bCs/>
                <w:color w:val="FFFFFF"/>
              </w:rPr>
              <w:t>Gefahrenstoffe</w:t>
            </w:r>
          </w:p>
        </w:tc>
      </w:tr>
      <w:tr w:rsidR="00590083">
        <w:tblPrEx>
          <w:tblCellMar>
            <w:top w:w="0" w:type="dxa"/>
            <w:bottom w:w="0" w:type="dxa"/>
          </w:tblCellMar>
        </w:tblPrEx>
        <w:trPr>
          <w:trHeight w:val="437"/>
        </w:trPr>
        <w:tc>
          <w:tcPr>
            <w:tcW w:w="3027" w:type="dxa"/>
            <w:gridSpan w:val="3"/>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590083" w:rsidRDefault="00FF3280">
            <w:pPr>
              <w:spacing w:after="0" w:line="276" w:lineRule="auto"/>
              <w:jc w:val="center"/>
            </w:pPr>
            <w:r>
              <w:rPr>
                <w:b/>
                <w:bCs/>
                <w:sz w:val="20"/>
              </w:rPr>
              <w:t xml:space="preserve">Keine </w:t>
            </w:r>
            <w:r>
              <w:rPr>
                <w:b/>
                <w:bCs/>
                <w:sz w:val="20"/>
              </w:rPr>
              <w:t>Chemikalien notwendig</w:t>
            </w:r>
          </w:p>
        </w:tc>
        <w:tc>
          <w:tcPr>
            <w:tcW w:w="3177" w:type="dxa"/>
            <w:gridSpan w:val="3"/>
            <w:tcBorders>
              <w:top w:val="single" w:sz="8" w:space="0" w:color="4F81BD"/>
              <w:bottom w:val="single" w:sz="8" w:space="0" w:color="4F81BD"/>
            </w:tcBorders>
            <w:shd w:val="clear" w:color="auto" w:fill="auto"/>
            <w:tcMar>
              <w:top w:w="0" w:type="dxa"/>
              <w:left w:w="108" w:type="dxa"/>
              <w:bottom w:w="0" w:type="dxa"/>
              <w:right w:w="108" w:type="dxa"/>
            </w:tcMar>
            <w:vAlign w:val="center"/>
          </w:tcPr>
          <w:p w:rsidR="00590083" w:rsidRDefault="00590083">
            <w:pPr>
              <w:spacing w:after="0"/>
              <w:jc w:val="center"/>
            </w:pPr>
          </w:p>
        </w:tc>
        <w:tc>
          <w:tcPr>
            <w:tcW w:w="3118" w:type="dxa"/>
            <w:gridSpan w:val="3"/>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590083" w:rsidRDefault="00590083">
            <w:pPr>
              <w:spacing w:after="0"/>
              <w:jc w:val="center"/>
            </w:pPr>
          </w:p>
        </w:tc>
      </w:tr>
      <w:tr w:rsidR="00590083">
        <w:tblPrEx>
          <w:tblCellMar>
            <w:top w:w="0" w:type="dxa"/>
            <w:bottom w:w="0" w:type="dxa"/>
          </w:tblCellMar>
        </w:tblPrEx>
        <w:tc>
          <w:tcPr>
            <w:tcW w:w="1009"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vAlign w:val="center"/>
          </w:tcPr>
          <w:p w:rsidR="00590083" w:rsidRDefault="00FF3280">
            <w:pPr>
              <w:spacing w:after="0"/>
              <w:jc w:val="center"/>
            </w:pPr>
            <w:r>
              <w:rPr>
                <w:b/>
                <w:bCs/>
                <w:noProof/>
                <w:lang w:eastAsia="de-DE"/>
              </w:rPr>
              <w:drawing>
                <wp:inline distT="0" distB="0" distL="0" distR="0">
                  <wp:extent cx="476246" cy="476246"/>
                  <wp:effectExtent l="0" t="0" r="4" b="4"/>
                  <wp:docPr id="2" name="Grafik 9" descr="C:\Users\Caro\AppData\Local\Temp\Temp1_Piktogramme.zip\Piktogramme\Grau\Ät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476246" cy="476246"/>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590083" w:rsidRDefault="00FF3280">
            <w:pPr>
              <w:spacing w:after="0"/>
              <w:jc w:val="center"/>
            </w:pPr>
            <w:r>
              <w:rPr>
                <w:noProof/>
                <w:lang w:eastAsia="de-DE"/>
              </w:rPr>
              <w:drawing>
                <wp:inline distT="0" distB="0" distL="0" distR="0">
                  <wp:extent cx="504191" cy="504191"/>
                  <wp:effectExtent l="0" t="0" r="0" b="0"/>
                  <wp:docPr id="3" name="Grafik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590083" w:rsidRDefault="00FF3280">
            <w:pPr>
              <w:spacing w:after="0"/>
              <w:jc w:val="center"/>
            </w:pPr>
            <w:r>
              <w:rPr>
                <w:noProof/>
                <w:lang w:eastAsia="de-DE"/>
              </w:rPr>
              <w:drawing>
                <wp:inline distT="0" distB="0" distL="0" distR="0">
                  <wp:extent cx="504191" cy="504191"/>
                  <wp:effectExtent l="0" t="0" r="0" b="0"/>
                  <wp:docPr id="4" name="Grafik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590083" w:rsidRDefault="00FF3280">
            <w:pPr>
              <w:spacing w:after="0"/>
              <w:jc w:val="center"/>
            </w:pPr>
            <w:r>
              <w:rPr>
                <w:noProof/>
                <w:lang w:eastAsia="de-DE"/>
              </w:rPr>
              <w:drawing>
                <wp:inline distT="0" distB="0" distL="0" distR="0">
                  <wp:extent cx="504191" cy="504191"/>
                  <wp:effectExtent l="0" t="0" r="0" b="0"/>
                  <wp:docPr id="5" name="Grafik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504191" cy="504191"/>
                          </a:xfrm>
                          <a:prstGeom prst="rect">
                            <a:avLst/>
                          </a:prstGeom>
                          <a:noFill/>
                          <a:ln>
                            <a:noFill/>
                            <a:prstDash/>
                          </a:ln>
                        </pic:spPr>
                      </pic:pic>
                    </a:graphicData>
                  </a:graphic>
                </wp:inline>
              </w:drawing>
            </w:r>
          </w:p>
        </w:tc>
        <w:tc>
          <w:tcPr>
            <w:tcW w:w="11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590083" w:rsidRDefault="00FF3280">
            <w:pPr>
              <w:spacing w:after="0"/>
              <w:jc w:val="center"/>
            </w:pPr>
            <w:r>
              <w:rPr>
                <w:noProof/>
                <w:lang w:eastAsia="de-DE"/>
              </w:rPr>
              <w:drawing>
                <wp:inline distT="0" distB="0" distL="0" distR="0">
                  <wp:extent cx="504191" cy="504191"/>
                  <wp:effectExtent l="0" t="0" r="0" b="0"/>
                  <wp:docPr id="6" name="Grafik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504191" cy="504191"/>
                          </a:xfrm>
                          <a:prstGeom prst="rect">
                            <a:avLst/>
                          </a:prstGeom>
                          <a:noFill/>
                          <a:ln>
                            <a:noFill/>
                            <a:prstDash/>
                          </a:ln>
                        </pic:spPr>
                      </pic:pic>
                    </a:graphicData>
                  </a:graphic>
                </wp:inline>
              </w:drawing>
            </w:r>
          </w:p>
        </w:tc>
        <w:tc>
          <w:tcPr>
            <w:tcW w:w="993"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590083" w:rsidRDefault="00FF3280">
            <w:pPr>
              <w:spacing w:after="0"/>
              <w:jc w:val="center"/>
            </w:pPr>
            <w:r>
              <w:rPr>
                <w:noProof/>
                <w:lang w:eastAsia="de-DE"/>
              </w:rPr>
              <w:drawing>
                <wp:inline distT="0" distB="0" distL="0" distR="0">
                  <wp:extent cx="504191" cy="504191"/>
                  <wp:effectExtent l="0" t="0" r="0" b="0"/>
                  <wp:docPr id="7" name="Grafik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504191" cy="504191"/>
                          </a:xfrm>
                          <a:prstGeom prst="rect">
                            <a:avLst/>
                          </a:prstGeom>
                          <a:noFill/>
                          <a:ln>
                            <a:noFill/>
                            <a:prstDash/>
                          </a:ln>
                        </pic:spPr>
                      </pic:pic>
                    </a:graphicData>
                  </a:graphic>
                </wp:inline>
              </w:drawing>
            </w:r>
          </w:p>
        </w:tc>
        <w:tc>
          <w:tcPr>
            <w:tcW w:w="975"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590083" w:rsidRDefault="00FF3280">
            <w:pPr>
              <w:spacing w:after="0"/>
              <w:jc w:val="center"/>
            </w:pPr>
            <w:r>
              <w:rPr>
                <w:noProof/>
                <w:lang w:eastAsia="de-DE"/>
              </w:rPr>
              <w:drawing>
                <wp:inline distT="0" distB="0" distL="0" distR="0">
                  <wp:extent cx="504191" cy="504191"/>
                  <wp:effectExtent l="0" t="0" r="0" b="0"/>
                  <wp:docPr id="8" name="Grafik 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504191" cy="504191"/>
                          </a:xfrm>
                          <a:prstGeom prst="rect">
                            <a:avLst/>
                          </a:prstGeom>
                          <a:noFill/>
                          <a:ln>
                            <a:noFill/>
                            <a:prstDash/>
                          </a:ln>
                        </pic:spPr>
                      </pic:pic>
                    </a:graphicData>
                  </a:graphic>
                </wp:inline>
              </w:drawing>
            </w:r>
          </w:p>
        </w:tc>
        <w:tc>
          <w:tcPr>
            <w:tcW w:w="1009" w:type="dxa"/>
            <w:tcBorders>
              <w:top w:val="single" w:sz="8" w:space="0" w:color="4F81BD"/>
              <w:bottom w:val="single" w:sz="8" w:space="0" w:color="4F81BD"/>
            </w:tcBorders>
            <w:shd w:val="clear" w:color="auto" w:fill="auto"/>
            <w:tcMar>
              <w:top w:w="0" w:type="dxa"/>
              <w:left w:w="108" w:type="dxa"/>
              <w:bottom w:w="0" w:type="dxa"/>
              <w:right w:w="108" w:type="dxa"/>
            </w:tcMar>
            <w:vAlign w:val="center"/>
          </w:tcPr>
          <w:p w:rsidR="00590083" w:rsidRDefault="00FF3280">
            <w:pPr>
              <w:spacing w:after="0"/>
              <w:jc w:val="center"/>
            </w:pPr>
            <w:r>
              <w:rPr>
                <w:noProof/>
                <w:lang w:eastAsia="de-DE"/>
              </w:rPr>
              <w:drawing>
                <wp:inline distT="0" distB="0" distL="0" distR="0">
                  <wp:extent cx="533396" cy="533396"/>
                  <wp:effectExtent l="0" t="0" r="4" b="4"/>
                  <wp:docPr id="9" name="Grafik 10" descr="C:\Users\Caro\AppData\Local\Temp\Temp1_Piktogramme.zip\Piktogramme\Grau\Reizen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533396" cy="533396"/>
                          </a:xfrm>
                          <a:prstGeom prst="rect">
                            <a:avLst/>
                          </a:prstGeom>
                          <a:noFill/>
                          <a:ln>
                            <a:noFill/>
                            <a:prstDash/>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vAlign w:val="center"/>
          </w:tcPr>
          <w:p w:rsidR="00590083" w:rsidRDefault="00FF3280">
            <w:pPr>
              <w:spacing w:after="0"/>
              <w:jc w:val="center"/>
            </w:pPr>
            <w:r>
              <w:rPr>
                <w:noProof/>
                <w:lang w:eastAsia="de-DE"/>
              </w:rPr>
              <w:drawing>
                <wp:inline distT="0" distB="0" distL="0" distR="0">
                  <wp:extent cx="504191" cy="504191"/>
                  <wp:effectExtent l="0" t="0" r="0" b="0"/>
                  <wp:docPr id="10" name="Grafik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rcRect/>
                          <a:stretch>
                            <a:fillRect/>
                          </a:stretch>
                        </pic:blipFill>
                        <pic:spPr>
                          <a:xfrm>
                            <a:off x="0" y="0"/>
                            <a:ext cx="504191" cy="504191"/>
                          </a:xfrm>
                          <a:prstGeom prst="rect">
                            <a:avLst/>
                          </a:prstGeom>
                          <a:noFill/>
                          <a:ln>
                            <a:noFill/>
                            <a:prstDash/>
                          </a:ln>
                        </pic:spPr>
                      </pic:pic>
                    </a:graphicData>
                  </a:graphic>
                </wp:inline>
              </w:drawing>
            </w:r>
          </w:p>
        </w:tc>
      </w:tr>
    </w:tbl>
    <w:p w:rsidR="00590083" w:rsidRDefault="00590083">
      <w:pPr>
        <w:tabs>
          <w:tab w:val="left" w:pos="1701"/>
          <w:tab w:val="left" w:pos="1985"/>
        </w:tabs>
        <w:ind w:left="1980" w:hanging="1980"/>
      </w:pPr>
    </w:p>
    <w:p w:rsidR="00590083" w:rsidRDefault="00FF3280">
      <w:pPr>
        <w:tabs>
          <w:tab w:val="left" w:pos="1701"/>
          <w:tab w:val="left" w:pos="1985"/>
        </w:tabs>
        <w:ind w:left="1980" w:hanging="1980"/>
      </w:pPr>
      <w:r>
        <w:t xml:space="preserve">Materialien: </w:t>
      </w:r>
      <w:r>
        <w:tab/>
      </w:r>
      <w:r>
        <w:tab/>
        <w:t xml:space="preserve">gleichgroße Pappen verschiedener Farben (mindestens schwarz und weiß), starke Lampe oder Sonnenlicht, 2 Thermometer, Klebeband, Halterung </w:t>
      </w:r>
    </w:p>
    <w:p w:rsidR="00590083" w:rsidRDefault="00FF3280">
      <w:pPr>
        <w:tabs>
          <w:tab w:val="left" w:pos="1701"/>
          <w:tab w:val="left" w:pos="1985"/>
        </w:tabs>
        <w:ind w:left="1980" w:hanging="1980"/>
      </w:pPr>
      <w:r>
        <w:t>Chemikalien:</w:t>
      </w:r>
      <w:r>
        <w:tab/>
      </w:r>
      <w:r>
        <w:tab/>
        <w:t>-</w:t>
      </w:r>
    </w:p>
    <w:p w:rsidR="00590083" w:rsidRDefault="00FF3280">
      <w:pPr>
        <w:tabs>
          <w:tab w:val="left" w:pos="1701"/>
          <w:tab w:val="left" w:pos="1985"/>
        </w:tabs>
        <w:ind w:left="1980" w:hanging="1980"/>
      </w:pPr>
      <w:r>
        <w:t xml:space="preserve">Durchführung: </w:t>
      </w:r>
      <w:r>
        <w:tab/>
      </w:r>
      <w:r>
        <w:tab/>
      </w:r>
      <w:r>
        <w:tab/>
        <w:t xml:space="preserve">Schneide aus den </w:t>
      </w:r>
      <w:r>
        <w:t xml:space="preserve">verschiedenfarbigen Pappen Rechtecke aus und befestige auf deren Rückseiten Thermometer mittels Klebeband. Halte mithilfe eines Gestelles die Vorderseiten der Pappen vor eine helle Lampe oder in die Sonne.  Erste Ergebnisse sind nach 10 min zu notieren. </w:t>
      </w:r>
    </w:p>
    <w:p w:rsidR="00590083" w:rsidRDefault="00FF3280">
      <w:pPr>
        <w:tabs>
          <w:tab w:val="left" w:pos="1701"/>
          <w:tab w:val="left" w:pos="1985"/>
        </w:tabs>
        <w:ind w:left="1980" w:hanging="1980"/>
      </w:pPr>
      <w:r>
        <w:t>B</w:t>
      </w:r>
      <w:r>
        <w:t>eobachtung:</w:t>
      </w:r>
      <w:r>
        <w:tab/>
      </w:r>
      <w:r>
        <w:tab/>
      </w:r>
      <w:r>
        <w:tab/>
        <w:t xml:space="preserve">Die Pappen erwärmen sich unterschiedlich stark unter Lichteinstrahlung. Je dunkler die Farbe der Pappe, desto stärker erwärmt sie sich. </w:t>
      </w:r>
      <w:r>
        <w:rPr>
          <w:noProof/>
          <w:lang w:eastAsia="de-DE"/>
        </w:rPr>
        <w:drawing>
          <wp:inline distT="0" distB="0" distL="0" distR="0">
            <wp:extent cx="3665436" cy="2748457"/>
            <wp:effectExtent l="0" t="0" r="0" b="0"/>
            <wp:docPr id="11" name="Grafik 47" descr="D:\DCIM\100NIKON\DSCN1614.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3665436" cy="2748457"/>
                    </a:xfrm>
                    <a:prstGeom prst="rect">
                      <a:avLst/>
                    </a:prstGeom>
                    <a:noFill/>
                    <a:ln>
                      <a:noFill/>
                      <a:prstDash/>
                    </a:ln>
                  </pic:spPr>
                </pic:pic>
              </a:graphicData>
            </a:graphic>
          </wp:inline>
        </w:drawing>
      </w:r>
    </w:p>
    <w:p w:rsidR="00590083" w:rsidRDefault="00FF3280">
      <w:pPr>
        <w:pStyle w:val="Beschriftung"/>
        <w:jc w:val="right"/>
      </w:pPr>
      <w:r>
        <w:t>Abb. 1 -  Modellaufbau mit weißer und schwarzer Pappe unter Einstrahlung einer starken Lichtquelle.</w:t>
      </w:r>
    </w:p>
    <w:p w:rsidR="00590083" w:rsidRDefault="00FF3280">
      <w:pPr>
        <w:tabs>
          <w:tab w:val="left" w:pos="1701"/>
          <w:tab w:val="left" w:pos="1985"/>
        </w:tabs>
        <w:ind w:left="2124" w:hanging="2124"/>
      </w:pPr>
      <w:r>
        <w:t>Deutung:</w:t>
      </w:r>
      <w:r>
        <w:tab/>
      </w:r>
      <w:r>
        <w:tab/>
      </w:r>
      <w:r>
        <w:tab/>
        <w:t xml:space="preserve">Ursache für die Temperaturunterschiede ist die unterschiedliche Absorption von Wärmestrahlung der Oberflächen. Absorption bedeutet Aufnahme von Energie in einem Körper.  Bei der Aufnahme von Energie </w:t>
      </w:r>
      <w:r>
        <w:lastRenderedPageBreak/>
        <w:t>durch die Einstrahlung einer Lampe oder der So</w:t>
      </w:r>
      <w:r>
        <w:t xml:space="preserve">nne erhöht sich die Temperatur eines Körpers. Dunkle Oberflächen absorbieren mehr Energie als helle Oberflächen und haben deshalb eine höhere Temperatur. Im Sommer empfiehlt es sich daher, helle Kleidung zu tragen, da dieses weniger Sonnenlicht absorbiert </w:t>
      </w:r>
      <w:r>
        <w:t xml:space="preserve">als dunkle Kleidung. </w:t>
      </w:r>
    </w:p>
    <w:p w:rsidR="00590083" w:rsidRDefault="00FF3280">
      <w:pPr>
        <w:spacing w:line="276" w:lineRule="auto"/>
        <w:jc w:val="left"/>
      </w:pPr>
      <w:r>
        <w:t>Entsorgung:</w:t>
      </w:r>
      <w:r>
        <w:tab/>
        <w:t xml:space="preserve">           </w:t>
      </w:r>
      <w:r>
        <w:tab/>
        <w:t xml:space="preserve">-  </w:t>
      </w:r>
    </w:p>
    <w:p w:rsidR="00590083" w:rsidRDefault="00FF3280">
      <w:pPr>
        <w:spacing w:line="276" w:lineRule="auto"/>
        <w:jc w:val="left"/>
      </w:pPr>
      <w:r>
        <w:t>Literatur:</w:t>
      </w:r>
      <w:r>
        <w:tab/>
      </w:r>
      <w:r>
        <w:tab/>
      </w:r>
      <w:r>
        <w:rPr>
          <w:rFonts w:ascii="Calibri Light" w:eastAsia="Times New Roman" w:hAnsi="Calibri Light"/>
          <w:b/>
          <w:bCs/>
          <w:sz w:val="28"/>
          <w:szCs w:val="28"/>
        </w:rPr>
        <w:br/>
      </w:r>
      <w:r>
        <w:rPr>
          <w:rFonts w:eastAsia="Times New Roman"/>
          <w:b/>
          <w:bCs/>
          <w:sz w:val="28"/>
          <w:szCs w:val="28"/>
        </w:rPr>
        <w:br/>
      </w:r>
      <w:r>
        <w:t>Eisele, Pia, Teilnehmermaterial zum Stationenlernen Sonne und Wetter des Pädagogischen Landesinstitutes Rheinland-Pfalz, abrufbar unter http://naturwissenschaften.bildung-rp.de/fach-naturwisse</w:t>
      </w:r>
      <w:r>
        <w:t>nschaften/unterricht/materialien-zur-unterrichtspraxis/themenfelder/5-themenfeld.html, 24.07.2016 (Zuletzt abgerufen am 24.07.2016 um 11:35Uhr).</w:t>
      </w:r>
    </w:p>
    <w:p w:rsidR="00590083" w:rsidRDefault="00FF3280">
      <w:pPr>
        <w:tabs>
          <w:tab w:val="left" w:pos="1701"/>
          <w:tab w:val="left" w:pos="1985"/>
        </w:tabs>
        <w:ind w:left="1980" w:hanging="1980"/>
      </w:pPr>
      <w:r>
        <w:rPr>
          <w:noProof/>
          <w:lang w:eastAsia="de-DE"/>
        </w:rPr>
        <mc:AlternateContent>
          <mc:Choice Requires="wps">
            <w:drawing>
              <wp:inline distT="0" distB="0" distL="0" distR="0">
                <wp:extent cx="5873118" cy="1057275"/>
                <wp:effectExtent l="0" t="0" r="13332" b="28575"/>
                <wp:docPr id="12" name="Text Box 131"/>
                <wp:cNvGraphicFramePr/>
                <a:graphic xmlns:a="http://schemas.openxmlformats.org/drawingml/2006/main">
                  <a:graphicData uri="http://schemas.microsoft.com/office/word/2010/wordprocessingShape">
                    <wps:wsp>
                      <wps:cNvSpPr txBox="1"/>
                      <wps:spPr>
                        <a:xfrm>
                          <a:off x="0" y="0"/>
                          <a:ext cx="5873118" cy="1057275"/>
                        </a:xfrm>
                        <a:prstGeom prst="rect">
                          <a:avLst/>
                        </a:prstGeom>
                        <a:solidFill>
                          <a:srgbClr val="FFFFFF"/>
                        </a:solidFill>
                        <a:ln w="12701">
                          <a:solidFill>
                            <a:srgbClr val="ED7D31"/>
                          </a:solidFill>
                          <a:prstDash val="dash"/>
                        </a:ln>
                      </wps:spPr>
                      <wps:txbx>
                        <w:txbxContent>
                          <w:p w:rsidR="00590083" w:rsidRDefault="00FF3280">
                            <w:pPr>
                              <w:rPr>
                                <w:color w:val="auto"/>
                              </w:rPr>
                            </w:pPr>
                            <w:r>
                              <w:rPr>
                                <w:color w:val="auto"/>
                              </w:rPr>
                              <w:t>Eine mögliche Alternative zu diesem Versuch stellt die Verwendung von Marmeladengläsern mit verschiedenen De</w:t>
                            </w:r>
                            <w:r>
                              <w:rPr>
                                <w:color w:val="auto"/>
                              </w:rPr>
                              <w:t xml:space="preserve">ckelfarben dar. Diese können während des Unterrichts auf die Fensterbank gestellt werden. Die in die Deckel eingelassenen Thermometer zeigen die Wärmeentwicklung an. </w:t>
                            </w:r>
                          </w:p>
                        </w:txbxContent>
                      </wps:txbx>
                      <wps:bodyPr vert="horz" wrap="square" lIns="91440" tIns="45720" rIns="91440" bIns="45720" anchor="t" anchorCtr="0" compatLnSpc="0">
                        <a:noAutofit/>
                      </wps:bodyPr>
                    </wps:wsp>
                  </a:graphicData>
                </a:graphic>
              </wp:inline>
            </w:drawing>
          </mc:Choice>
          <mc:Fallback>
            <w:pict>
              <v:shape id="Text Box 131" o:spid="_x0000_s1027" type="#_x0000_t202" style="width:462.4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" strokecolor="#ed7d31" strokeweight=".35281mm">
                <v:stroke dashstyle="dash"/>
                <v:textbox>
                  <w:txbxContent>
                    <w:p w:rsidR="00590083" w:rsidRDefault="00FF3280">
                      <w:pPr>
                        <w:rPr>
                          <w:color w:val="auto"/>
                        </w:rPr>
                      </w:pPr>
                      <w:r>
                        <w:rPr>
                          <w:color w:val="auto"/>
                        </w:rPr>
                        <w:t>Eine mögliche Alternative zu diesem Versuch stellt die Verwendung von Marmeladengläsern mit verschiedenen De</w:t>
                      </w:r>
                      <w:r>
                        <w:rPr>
                          <w:color w:val="auto"/>
                        </w:rPr>
                        <w:t xml:space="preserve">ckelfarben dar. Diese können während des Unterrichts auf die Fensterbank gestellt werden. Die in die Deckel eingelassenen Thermometer zeigen die Wärmeentwicklung an. </w:t>
                      </w:r>
                    </w:p>
                  </w:txbxContent>
                </v:textbox>
                <w10:anchorlock/>
              </v:shape>
            </w:pict>
          </mc:Fallback>
        </mc:AlternateContent>
      </w:r>
    </w:p>
    <w:p w:rsidR="00590083" w:rsidRDefault="00590083"/>
    <w:sectPr w:rsidR="00590083">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280" w:rsidRDefault="00FF3280">
      <w:pPr>
        <w:spacing w:after="0" w:line="240" w:lineRule="auto"/>
      </w:pPr>
      <w:r>
        <w:separator/>
      </w:r>
    </w:p>
  </w:endnote>
  <w:endnote w:type="continuationSeparator" w:id="0">
    <w:p w:rsidR="00FF3280" w:rsidRDefault="00FF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280" w:rsidRDefault="00FF3280">
      <w:pPr>
        <w:spacing w:after="0" w:line="240" w:lineRule="auto"/>
      </w:pPr>
      <w:r>
        <w:rPr>
          <w:color w:val="000000"/>
        </w:rPr>
        <w:separator/>
      </w:r>
    </w:p>
  </w:footnote>
  <w:footnote w:type="continuationSeparator" w:id="0">
    <w:p w:rsidR="00FF3280" w:rsidRDefault="00FF32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A1B37"/>
    <w:multiLevelType w:val="multilevel"/>
    <w:tmpl w:val="A04AB09C"/>
    <w:styleLink w:val="WWOutlineListStyl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rPr>
        <w:lang w:val="de-DE"/>
      </w:r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590083"/>
    <w:rsid w:val="00590083"/>
    <w:rsid w:val="00AD32D3"/>
    <w:rsid w:val="00FF32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C4D62F-8FC2-4F92-8EE4-CA97B38C7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de-DE"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pPr>
      <w:suppressAutoHyphens/>
      <w:spacing w:after="200" w:line="360" w:lineRule="auto"/>
      <w:jc w:val="both"/>
    </w:pPr>
    <w:rPr>
      <w:rFonts w:ascii="Cambria" w:hAnsi="Cambria"/>
      <w:color w:val="171717"/>
    </w:rPr>
  </w:style>
  <w:style w:type="paragraph" w:styleId="berschrift1">
    <w:name w:val="heading 1"/>
    <w:basedOn w:val="Standard"/>
    <w:next w:val="Standard"/>
    <w:pPr>
      <w:keepNext/>
      <w:keepLines/>
      <w:numPr>
        <w:numId w:val="1"/>
      </w:numPr>
      <w:spacing w:before="360" w:after="240"/>
      <w:outlineLvl w:val="0"/>
    </w:pPr>
    <w:rPr>
      <w:rFonts w:ascii="Calibri Light" w:eastAsia="Times New Roman" w:hAnsi="Calibri Light"/>
      <w:b/>
      <w:bCs/>
      <w:sz w:val="28"/>
      <w:szCs w:val="28"/>
    </w:rPr>
  </w:style>
  <w:style w:type="paragraph" w:styleId="berschrift2">
    <w:name w:val="heading 2"/>
    <w:basedOn w:val="Standard"/>
    <w:next w:val="Standard"/>
    <w:pPr>
      <w:keepNext/>
      <w:keepLines/>
      <w:numPr>
        <w:ilvl w:val="1"/>
        <w:numId w:val="1"/>
      </w:numPr>
      <w:spacing w:before="200"/>
      <w:outlineLvl w:val="1"/>
    </w:pPr>
    <w:rPr>
      <w:rFonts w:ascii="Calibri Light" w:eastAsia="Times New Roman" w:hAnsi="Calibri Light"/>
      <w:b/>
      <w:bCs/>
      <w:szCs w:val="26"/>
    </w:rPr>
  </w:style>
  <w:style w:type="paragraph" w:styleId="berschrift3">
    <w:name w:val="heading 3"/>
    <w:basedOn w:val="Standard"/>
    <w:next w:val="Standard"/>
    <w:pPr>
      <w:keepNext/>
      <w:keepLines/>
      <w:numPr>
        <w:ilvl w:val="2"/>
        <w:numId w:val="1"/>
      </w:numPr>
      <w:spacing w:before="200" w:after="120"/>
      <w:outlineLvl w:val="2"/>
    </w:pPr>
    <w:rPr>
      <w:rFonts w:ascii="Calibri Light" w:eastAsia="Times New Roman" w:hAnsi="Calibri Light"/>
      <w:b/>
      <w:bCs/>
      <w:i/>
    </w:rPr>
  </w:style>
  <w:style w:type="paragraph" w:styleId="berschrift4">
    <w:name w:val="heading 4"/>
    <w:basedOn w:val="Standard"/>
    <w:next w:val="Standard"/>
    <w:pPr>
      <w:keepNext/>
      <w:keepLines/>
      <w:numPr>
        <w:ilvl w:val="3"/>
        <w:numId w:val="1"/>
      </w:numPr>
      <w:spacing w:before="200" w:after="0"/>
      <w:outlineLvl w:val="3"/>
    </w:pPr>
    <w:rPr>
      <w:rFonts w:ascii="Calibri Light" w:eastAsia="Times New Roman" w:hAnsi="Calibri Light"/>
      <w:b/>
      <w:bCs/>
      <w:i/>
      <w:iCs/>
      <w:color w:val="5B9BD5"/>
    </w:rPr>
  </w:style>
  <w:style w:type="paragraph" w:styleId="berschrift5">
    <w:name w:val="heading 5"/>
    <w:basedOn w:val="Standard"/>
    <w:next w:val="Standard"/>
    <w:pPr>
      <w:keepNext/>
      <w:keepLines/>
      <w:numPr>
        <w:ilvl w:val="4"/>
        <w:numId w:val="1"/>
      </w:numPr>
      <w:spacing w:before="200" w:after="0"/>
      <w:outlineLvl w:val="4"/>
    </w:pPr>
    <w:rPr>
      <w:rFonts w:ascii="Calibri Light" w:eastAsia="Times New Roman" w:hAnsi="Calibri Light"/>
      <w:color w:val="1F4D78"/>
    </w:rPr>
  </w:style>
  <w:style w:type="paragraph" w:styleId="berschrift6">
    <w:name w:val="heading 6"/>
    <w:basedOn w:val="Standard"/>
    <w:next w:val="Standard"/>
    <w:pPr>
      <w:keepNext/>
      <w:keepLines/>
      <w:numPr>
        <w:ilvl w:val="5"/>
        <w:numId w:val="1"/>
      </w:numPr>
      <w:spacing w:before="200" w:after="0"/>
      <w:outlineLvl w:val="5"/>
    </w:pPr>
    <w:rPr>
      <w:rFonts w:ascii="Calibri Light" w:eastAsia="Times New Roman" w:hAnsi="Calibri Light"/>
      <w:i/>
      <w:iCs/>
      <w:color w:val="1F4D78"/>
    </w:rPr>
  </w:style>
  <w:style w:type="paragraph" w:styleId="berschrift7">
    <w:name w:val="heading 7"/>
    <w:basedOn w:val="Standard"/>
    <w:next w:val="Standard"/>
    <w:pPr>
      <w:keepNext/>
      <w:keepLines/>
      <w:numPr>
        <w:ilvl w:val="6"/>
        <w:numId w:val="1"/>
      </w:numPr>
      <w:spacing w:before="200" w:after="0"/>
      <w:outlineLvl w:val="6"/>
    </w:pPr>
    <w:rPr>
      <w:rFonts w:ascii="Calibri Light" w:eastAsia="Times New Roman" w:hAnsi="Calibri Light"/>
      <w:i/>
      <w:iCs/>
      <w:color w:val="404040"/>
    </w:rPr>
  </w:style>
  <w:style w:type="paragraph" w:styleId="berschrift8">
    <w:name w:val="heading 8"/>
    <w:basedOn w:val="Standard"/>
    <w:next w:val="Standard"/>
    <w:pPr>
      <w:keepNext/>
      <w:keepLines/>
      <w:numPr>
        <w:ilvl w:val="7"/>
        <w:numId w:val="1"/>
      </w:numPr>
      <w:spacing w:before="200" w:after="0"/>
      <w:outlineLvl w:val="7"/>
    </w:pPr>
    <w:rPr>
      <w:rFonts w:ascii="Calibri Light" w:eastAsia="Times New Roman" w:hAnsi="Calibri Light"/>
      <w:color w:val="404040"/>
      <w:sz w:val="20"/>
      <w:szCs w:val="20"/>
    </w:rPr>
  </w:style>
  <w:style w:type="paragraph" w:styleId="berschrift9">
    <w:name w:val="heading 9"/>
    <w:basedOn w:val="Standard"/>
    <w:next w:val="Standard"/>
    <w:pPr>
      <w:keepNext/>
      <w:keepLines/>
      <w:numPr>
        <w:ilvl w:val="8"/>
        <w:numId w:val="1"/>
      </w:numPr>
      <w:spacing w:before="200" w:after="0"/>
      <w:outlineLvl w:val="8"/>
    </w:pPr>
    <w:rPr>
      <w:rFonts w:ascii="Calibri Light" w:eastAsia="Times New Roman" w:hAnsi="Calibri Light"/>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WWOutlineListStyle">
    <w:name w:val="WW_OutlineListStyle"/>
    <w:basedOn w:val="KeineListe"/>
    <w:pPr>
      <w:numPr>
        <w:numId w:val="1"/>
      </w:numPr>
    </w:pPr>
  </w:style>
  <w:style w:type="character" w:customStyle="1" w:styleId="berschrift1Zchn">
    <w:name w:val="Überschrift 1 Zchn"/>
    <w:basedOn w:val="Absatz-Standardschriftart"/>
    <w:rPr>
      <w:rFonts w:ascii="Calibri Light" w:eastAsia="Times New Roman" w:hAnsi="Calibri Light" w:cs="Times New Roman"/>
      <w:b/>
      <w:bCs/>
      <w:color w:val="171717"/>
      <w:sz w:val="28"/>
      <w:szCs w:val="28"/>
    </w:rPr>
  </w:style>
  <w:style w:type="character" w:customStyle="1" w:styleId="berschrift2Zchn">
    <w:name w:val="Überschrift 2 Zchn"/>
    <w:basedOn w:val="Absatz-Standardschriftart"/>
    <w:rPr>
      <w:rFonts w:ascii="Calibri Light" w:eastAsia="Times New Roman" w:hAnsi="Calibri Light" w:cs="Times New Roman"/>
      <w:b/>
      <w:bCs/>
      <w:color w:val="171717"/>
      <w:szCs w:val="26"/>
    </w:rPr>
  </w:style>
  <w:style w:type="character" w:customStyle="1" w:styleId="berschrift3Zchn">
    <w:name w:val="Überschrift 3 Zchn"/>
    <w:basedOn w:val="Absatz-Standardschriftart"/>
    <w:rPr>
      <w:rFonts w:ascii="Calibri Light" w:eastAsia="Times New Roman" w:hAnsi="Calibri Light" w:cs="Times New Roman"/>
      <w:b/>
      <w:bCs/>
      <w:i/>
      <w:color w:val="171717"/>
    </w:rPr>
  </w:style>
  <w:style w:type="character" w:customStyle="1" w:styleId="berschrift4Zchn">
    <w:name w:val="Überschrift 4 Zchn"/>
    <w:basedOn w:val="Absatz-Standardschriftart"/>
    <w:rPr>
      <w:rFonts w:ascii="Calibri Light" w:eastAsia="Times New Roman" w:hAnsi="Calibri Light" w:cs="Times New Roman"/>
      <w:b/>
      <w:bCs/>
      <w:i/>
      <w:iCs/>
      <w:color w:val="5B9BD5"/>
    </w:rPr>
  </w:style>
  <w:style w:type="character" w:customStyle="1" w:styleId="berschrift5Zchn">
    <w:name w:val="Überschrift 5 Zchn"/>
    <w:basedOn w:val="Absatz-Standardschriftart"/>
    <w:rPr>
      <w:rFonts w:ascii="Calibri Light" w:eastAsia="Times New Roman" w:hAnsi="Calibri Light" w:cs="Times New Roman"/>
      <w:color w:val="1F4D78"/>
    </w:rPr>
  </w:style>
  <w:style w:type="character" w:customStyle="1" w:styleId="berschrift6Zchn">
    <w:name w:val="Überschrift 6 Zchn"/>
    <w:basedOn w:val="Absatz-Standardschriftart"/>
    <w:rPr>
      <w:rFonts w:ascii="Calibri Light" w:eastAsia="Times New Roman" w:hAnsi="Calibri Light" w:cs="Times New Roman"/>
      <w:i/>
      <w:iCs/>
      <w:color w:val="1F4D78"/>
    </w:rPr>
  </w:style>
  <w:style w:type="character" w:customStyle="1" w:styleId="berschrift7Zchn">
    <w:name w:val="Überschrift 7 Zchn"/>
    <w:basedOn w:val="Absatz-Standardschriftart"/>
    <w:rPr>
      <w:rFonts w:ascii="Calibri Light" w:eastAsia="Times New Roman" w:hAnsi="Calibri Light" w:cs="Times New Roman"/>
      <w:i/>
      <w:iCs/>
      <w:color w:val="404040"/>
    </w:rPr>
  </w:style>
  <w:style w:type="character" w:customStyle="1" w:styleId="berschrift8Zchn">
    <w:name w:val="Überschrift 8 Zchn"/>
    <w:basedOn w:val="Absatz-Standardschriftart"/>
    <w:rPr>
      <w:rFonts w:ascii="Calibri Light" w:eastAsia="Times New Roman" w:hAnsi="Calibri Light" w:cs="Times New Roman"/>
      <w:color w:val="404040"/>
      <w:sz w:val="20"/>
      <w:szCs w:val="20"/>
    </w:rPr>
  </w:style>
  <w:style w:type="character" w:customStyle="1" w:styleId="berschrift9Zchn">
    <w:name w:val="Überschrift 9 Zchn"/>
    <w:basedOn w:val="Absatz-Standardschriftart"/>
    <w:rPr>
      <w:rFonts w:ascii="Calibri Light" w:eastAsia="Times New Roman" w:hAnsi="Calibri Light" w:cs="Times New Roman"/>
      <w:i/>
      <w:iCs/>
      <w:color w:val="404040"/>
      <w:sz w:val="20"/>
      <w:szCs w:val="20"/>
    </w:rPr>
  </w:style>
  <w:style w:type="paragraph" w:styleId="Beschriftung">
    <w:name w:val="caption"/>
    <w:basedOn w:val="Standard"/>
    <w:next w:val="Standard"/>
    <w:pPr>
      <w:spacing w:line="240" w:lineRule="auto"/>
    </w:pPr>
    <w:rPr>
      <w:bCs/>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239</Words>
  <Characters>1507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dc:creator>
  <dc:description/>
  <cp:lastModifiedBy>Caro</cp:lastModifiedBy>
  <cp:revision>2</cp:revision>
  <dcterms:created xsi:type="dcterms:W3CDTF">2016-08-12T11:03:00Z</dcterms:created>
  <dcterms:modified xsi:type="dcterms:W3CDTF">2016-08-12T11:03:00Z</dcterms:modified>
</cp:coreProperties>
</file>