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55" w:rsidRDefault="00D31955" w:rsidP="00D31955">
      <w:pPr>
        <w:pStyle w:val="berschrift1"/>
        <w:numPr>
          <w:ilvl w:val="0"/>
          <w:numId w:val="0"/>
        </w:numPr>
        <w:ind w:left="431" w:hanging="431"/>
      </w:pPr>
      <w:r>
        <w:t>V3</w:t>
      </w:r>
      <w:r>
        <w:t xml:space="preserve"> – Veraschen von Papier</w:t>
      </w:r>
    </w:p>
    <w:p w:rsidR="00D31955" w:rsidRDefault="00D31955" w:rsidP="00D31955">
      <w:r>
        <w:t>In diesem Experiment lernen die SuS die Eigenschaften von Papier nämlich die Brennbarkeit. Außerdem können die SuS nach der Verbrennung des Papiers die Asche von verschiedenen So</w:t>
      </w:r>
      <w:r>
        <w:t>r</w:t>
      </w:r>
      <w:r>
        <w:t>ten von Papier genau vergleichen. Vor diesem Versuch sollen die SuS den Umgang mit dem Bu</w:t>
      </w:r>
      <w:r>
        <w:t>n</w:t>
      </w:r>
      <w:r>
        <w:t xml:space="preserve">senbrenner lernen. </w:t>
      </w:r>
    </w:p>
    <w:p w:rsidR="00D31955" w:rsidRDefault="00D31955" w:rsidP="00D31955">
      <w:pPr>
        <w:spacing w:before="120" w:after="120"/>
        <w:ind w:left="1620" w:hanging="1620"/>
      </w:pPr>
      <w:r>
        <w:t xml:space="preserve">Materialien: </w:t>
      </w:r>
      <w:r>
        <w:tab/>
        <w:t>Porzellantiegel, Bunsenbrenner, Tiegelzange, Glasstab</w:t>
      </w:r>
    </w:p>
    <w:p w:rsidR="00D31955" w:rsidRDefault="00D31955" w:rsidP="00D31955">
      <w:pPr>
        <w:spacing w:before="120" w:after="120"/>
        <w:ind w:left="1620" w:hanging="1620"/>
      </w:pPr>
      <w:r>
        <w:t xml:space="preserve">Durchführung: </w:t>
      </w:r>
      <w:r>
        <w:tab/>
        <w:t>In einem Porzellantiegel wird jeweils eine Papierprobe mit dem Bunsenbre</w:t>
      </w:r>
      <w:r>
        <w:t>n</w:t>
      </w:r>
      <w:r>
        <w:t>ners erhitzt. Man muss so lange erhitzen, bis Ruß  und Teerrückstände vol</w:t>
      </w:r>
      <w:r>
        <w:t>l</w:t>
      </w:r>
      <w:r>
        <w:t xml:space="preserve">ständig  verbrannt sind. </w:t>
      </w:r>
      <w:r>
        <w:rPr>
          <w:b/>
        </w:rPr>
        <w:t>Achtung:</w:t>
      </w:r>
      <w:r>
        <w:t xml:space="preserve"> Nicht zu große Papierstücke nehmen, da sonst das Veraschen zu lange dauert. Aus Vergleichsgründen achtet man d</w:t>
      </w:r>
      <w:r>
        <w:t>a</w:t>
      </w:r>
      <w:r>
        <w:t>rauf, dass die Papiersorten alle gleich groß sind.</w:t>
      </w:r>
    </w:p>
    <w:p w:rsidR="00D31955" w:rsidRDefault="00D31955" w:rsidP="00D31955">
      <w:pPr>
        <w:spacing w:before="120" w:after="120"/>
        <w:ind w:left="1620" w:hanging="1620"/>
      </w:pPr>
      <w:r>
        <w:t xml:space="preserve">Beobachtung: </w:t>
      </w:r>
      <w:r>
        <w:tab/>
        <w:t>Beim Veraschen des Glanzpapiers und Pappe entstand eine weiße Asche. Beim Veraschen der Zeitung und Aquarellpapier hat sich einen grauen Rückstand. gebild</w:t>
      </w:r>
      <w:r>
        <w:t>et. Beim Veraschen der Haushaltst</w:t>
      </w:r>
      <w:bookmarkStart w:id="0" w:name="_GoBack"/>
      <w:bookmarkEnd w:id="0"/>
      <w:r>
        <w:t xml:space="preserve">ücher entstand eine schwarze Asche. Außerdem beim Veraschen von Pappe und Aquarellpapier war der Rückstand gering.   </w:t>
      </w:r>
    </w:p>
    <w:p w:rsidR="00D31955" w:rsidRDefault="00D31955" w:rsidP="00D31955">
      <w:pPr>
        <w:keepNext/>
        <w:spacing w:before="120" w:after="120"/>
        <w:ind w:left="1620" w:hanging="1620"/>
        <w:jc w:val="center"/>
      </w:pPr>
      <w:r>
        <w:rPr>
          <w:noProof/>
          <w:lang w:eastAsia="de-DE"/>
        </w:rPr>
        <w:drawing>
          <wp:inline distT="0" distB="0" distL="0" distR="0">
            <wp:extent cx="1285240" cy="1854835"/>
            <wp:effectExtent l="19050" t="19050" r="10160" b="1206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85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1955" w:rsidRDefault="00D31955" w:rsidP="00D31955">
      <w:pPr>
        <w:pStyle w:val="Beschriftung"/>
        <w:jc w:val="center"/>
      </w:pPr>
      <w:r>
        <w:rPr>
          <w:b w:val="0"/>
        </w:rPr>
        <w:t xml:space="preserve">Abbildung </w:t>
      </w:r>
      <w:r>
        <w:rPr>
          <w:b w:val="0"/>
        </w:rPr>
        <w:fldChar w:fldCharType="begin"/>
      </w:r>
      <w:r>
        <w:rPr>
          <w:b w:val="0"/>
        </w:rPr>
        <w:instrText xml:space="preserve"> SEQ "Abbildung" \*Arabic </w:instrText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  <w:r>
        <w:rPr>
          <w:b w:val="0"/>
        </w:rPr>
        <w:t xml:space="preserve"> - Veraschen von Papier</w:t>
      </w:r>
    </w:p>
    <w:p w:rsidR="00D31955" w:rsidRDefault="00D31955" w:rsidP="00D31955">
      <w:pPr>
        <w:spacing w:before="120" w:after="120"/>
        <w:ind w:left="1620" w:hanging="1620"/>
      </w:pPr>
      <w:r>
        <w:t xml:space="preserve">Deutung: </w:t>
      </w:r>
      <w:r>
        <w:tab/>
        <w:t>Reine Cellulosepapiere verbrennen rückstandsfrei.  Andere Papiere hinterla</w:t>
      </w:r>
      <w:r>
        <w:t>s</w:t>
      </w:r>
      <w:r>
        <w:t xml:space="preserve">sen erstaunlich viel weiße bis schwarze Asche. Die Farbe der Asche hängt von der unterschiedlichen Zusammensetzung des Papiers ab.    </w:t>
      </w:r>
    </w:p>
    <w:p w:rsidR="00D31955" w:rsidRDefault="00D31955" w:rsidP="00D31955">
      <w:pPr>
        <w:ind w:left="1620" w:hanging="1614"/>
      </w:pPr>
      <w:r>
        <w:t xml:space="preserve">Literatur: </w:t>
      </w:r>
      <w:r>
        <w:tab/>
        <w:t xml:space="preserve">Prof. Blume Medienangebot: Papier Abgerufen am 30. September 2012 von </w:t>
      </w:r>
      <w:hyperlink r:id="rId10" w:history="1">
        <w:r>
          <w:rPr>
            <w:rStyle w:val="Hyperlink"/>
          </w:rPr>
          <w:t>http://www.chemieunterricht.de/dc2/papier/experim.htm</w:t>
        </w:r>
      </w:hyperlink>
    </w:p>
    <w:p w:rsidR="00D31955" w:rsidRDefault="00D31955" w:rsidP="00D31955">
      <w:pPr>
        <w:spacing w:before="120" w:after="120"/>
      </w:pPr>
    </w:p>
    <w:p w:rsidR="00D31955" w:rsidRDefault="00D31955" w:rsidP="00D31955">
      <w:pPr>
        <w:spacing w:after="0"/>
      </w:pPr>
      <w:r>
        <w:lastRenderedPageBreak/>
        <w:t>Anmerkung zur Sicherheit: Der Porzellantiegel ist nach dem Versuch sehr heiß. Deshalb muss der Tiegel so abgestellt werden, dass die SuS diese nicht aus Versehen anfassen können.</w:t>
      </w:r>
    </w:p>
    <w:p w:rsidR="00BE6DD9" w:rsidRPr="00D31955" w:rsidRDefault="00BE6DD9" w:rsidP="00D31955"/>
    <w:sectPr w:rsidR="00BE6DD9" w:rsidRPr="00D31955" w:rsidSect="001052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1F" w:rsidRDefault="0056111F" w:rsidP="009524CC">
      <w:pPr>
        <w:spacing w:after="0"/>
      </w:pPr>
      <w:r>
        <w:separator/>
      </w:r>
    </w:p>
  </w:endnote>
  <w:endnote w:type="continuationSeparator" w:id="0">
    <w:p w:rsidR="0056111F" w:rsidRDefault="0056111F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1F" w:rsidRDefault="0056111F" w:rsidP="009524CC">
      <w:pPr>
        <w:spacing w:after="0"/>
      </w:pPr>
      <w:r>
        <w:separator/>
      </w:r>
    </w:p>
  </w:footnote>
  <w:footnote w:type="continuationSeparator" w:id="0">
    <w:p w:rsidR="0056111F" w:rsidRDefault="0056111F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="00D31955">
            <w:rPr>
              <w:sz w:val="20"/>
              <w:szCs w:val="20"/>
            </w:rPr>
            <w:fldChar w:fldCharType="separate"/>
          </w:r>
          <w:r w:rsidR="00D31955" w:rsidRPr="00D31955">
            <w:rPr>
              <w:b/>
              <w:bCs/>
              <w:noProof/>
              <w:sz w:val="20"/>
              <w:szCs w:val="20"/>
            </w:rPr>
            <w:t>V3 – Veraschen von Papier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D31955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111F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23D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955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5460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hemieunterricht.de/dc2/papier/experim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B0F8-1D31-48EF-B763-ECDE76BF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2013-07-08T13:49:00Z</dcterms:created>
  <dcterms:modified xsi:type="dcterms:W3CDTF">2013-07-08T13:49:00Z</dcterms:modified>
</cp:coreProperties>
</file>