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37AA8" w:rsidRDefault="00A37AA8">
      <w:pPr>
        <w:autoSpaceDE w:val="0"/>
      </w:pPr>
      <w:r>
        <w:rPr>
          <w:rFonts w:ascii="Times-Roman" w:hAnsi="Times-Roman" w:cs="Times-Roman"/>
          <w:b/>
          <w:bCs/>
          <w:sz w:val="28"/>
          <w:szCs w:val="28"/>
        </w:rPr>
        <w:t>Schulversuchspraktikum</w:t>
      </w:r>
    </w:p>
    <w:p w:rsidR="00A37AA8" w:rsidRDefault="00A37AA8">
      <w:r>
        <w:t>Olga Streck</w:t>
      </w:r>
    </w:p>
    <w:p w:rsidR="00A37AA8" w:rsidRDefault="00A37AA8">
      <w:r>
        <w:t>Sommersemester 2012</w:t>
      </w:r>
    </w:p>
    <w:p w:rsidR="00A37AA8" w:rsidRDefault="00A37AA8">
      <w:r>
        <w:t>Klassenstufen 5 &amp; 6</w:t>
      </w:r>
    </w:p>
    <w:p w:rsidR="00A37AA8" w:rsidRDefault="00A37AA8"/>
    <w:p w:rsidR="00A37AA8" w:rsidRDefault="00A37AA8">
      <w:pPr>
        <w:rPr>
          <w:rFonts w:eastAsia="Cambria"/>
        </w:rPr>
      </w:pPr>
      <w:r>
        <w:rPr>
          <w:rFonts w:eastAsia="Cambria"/>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154.85pt" filled="t">
            <v:fill color2="black"/>
            <v:imagedata r:id="rId8" o:title=""/>
          </v:shape>
        </w:pict>
      </w:r>
      <w:r>
        <w:rPr>
          <w:rFonts w:eastAsia="Cambria"/>
        </w:rPr>
        <w:t xml:space="preserve">           </w:t>
      </w:r>
      <w:r>
        <w:pict>
          <v:shape id="_x0000_i1026" type="#_x0000_t75" style="width:206.5pt;height:154.85pt" filled="t">
            <v:fill color2="black"/>
            <v:imagedata r:id="rId9" o:title=""/>
          </v:shape>
        </w:pict>
      </w:r>
    </w:p>
    <w:p w:rsidR="00A37AA8" w:rsidRDefault="00A37AA8">
      <w:pPr>
        <w:rPr>
          <w:rFonts w:eastAsia="Cambria"/>
        </w:rPr>
      </w:pPr>
      <w:r>
        <w:rPr>
          <w:rFonts w:eastAsia="Cambria"/>
        </w:rPr>
        <w:t xml:space="preserve">                                                       </w:t>
      </w:r>
      <w:r>
        <w:pict>
          <v:shape id="_x0000_i1027" type="#_x0000_t75" style="width:206.5pt;height:154.85pt" filled="t">
            <v:fill color2="black"/>
            <v:imagedata r:id="rId10" o:title=""/>
          </v:shape>
        </w:pict>
      </w:r>
    </w:p>
    <w:p w:rsidR="00A37AA8" w:rsidRDefault="00A37AA8">
      <w:r>
        <w:rPr>
          <w:rFonts w:eastAsia="Cambria"/>
        </w:rPr>
        <w:t xml:space="preserve">                 </w:t>
      </w:r>
    </w:p>
    <w:p w:rsidR="00A37AA8" w:rsidRDefault="00A37AA8"/>
    <w:p w:rsidR="00A37AA8" w:rsidRDefault="00A37AA8"/>
    <w:p w:rsidR="00A37AA8" w:rsidRDefault="00643846">
      <w:r>
        <w:rPr>
          <w:noProof/>
          <w:lang w:eastAsia="de-DE"/>
        </w:rPr>
        <w:pict>
          <v:shapetype id="_x0000_t32" coordsize="21600,21600" o:spt="32" o:oned="t" path="m,l21600,21600e" filled="f">
            <v:path arrowok="t" fillok="f" o:connecttype="none"/>
            <o:lock v:ext="edit" shapetype="t"/>
          </v:shapetype>
          <v:shape id="_x0000_s1027" type="#_x0000_t32" style="position:absolute;left:0;text-align:left;margin-left:8.65pt;margin-top:23.6pt;width:426.8pt;height:.1pt;z-index:2" o:connectortype="straight" strokeweight=".26mm">
            <v:stroke joinstyle="miter"/>
          </v:shape>
        </w:pict>
      </w:r>
    </w:p>
    <w:p w:rsidR="00A37AA8" w:rsidRDefault="00643846">
      <w:pPr>
        <w:jc w:val="center"/>
      </w:pPr>
      <w:r>
        <w:pict>
          <v:shape id="_x0000_s1026" type="#_x0000_t32" style="position:absolute;left:0;text-align:left;margin-left:11.65pt;margin-top:49.25pt;width:426.8pt;height:.1pt;z-index:1" o:connectortype="straight" strokeweight=".26mm">
            <v:stroke joinstyle="miter"/>
          </v:shape>
        </w:pict>
      </w:r>
      <w:r w:rsidR="00A37AA8">
        <w:rPr>
          <w:rFonts w:ascii="Times New Roman" w:hAnsi="Times New Roman" w:cs="Times New Roman"/>
          <w:b/>
          <w:sz w:val="52"/>
          <w:szCs w:val="52"/>
        </w:rPr>
        <w:t>Papier</w:t>
      </w:r>
    </w:p>
    <w:p w:rsidR="00A37AA8" w:rsidRDefault="00A37AA8">
      <w:pPr>
        <w:autoSpaceDE w:val="0"/>
        <w:rPr>
          <w:rFonts w:ascii="Times New Roman" w:hAnsi="Times New Roman" w:cs="Times New Roman"/>
          <w:b/>
          <w:bCs/>
          <w:sz w:val="52"/>
          <w:szCs w:val="52"/>
          <w:lang w:val="de-DE" w:eastAsia="de-DE"/>
        </w:rPr>
        <w:sectPr w:rsidR="00A37AA8" w:rsidSect="00432E63">
          <w:pgSz w:w="11906" w:h="16838"/>
          <w:pgMar w:top="1675" w:right="1417" w:bottom="1109" w:left="1417" w:header="1417" w:footer="851" w:gutter="0"/>
          <w:cols w:space="720"/>
          <w:titlePg/>
          <w:docGrid w:linePitch="360"/>
        </w:sectPr>
      </w:pPr>
    </w:p>
    <w:p w:rsidR="00A37AA8" w:rsidRDefault="00A37AA8">
      <w:pPr>
        <w:rPr>
          <w:lang w:val="de-DE" w:eastAsia="de-DE"/>
        </w:rPr>
      </w:pPr>
      <w:r>
        <w:rPr>
          <w:b/>
          <w:u w:val="single"/>
          <w:lang w:val="de-DE" w:eastAsia="de-DE"/>
        </w:rPr>
        <w:lastRenderedPageBreak/>
        <w:t>Auf einen Blick:</w:t>
      </w:r>
    </w:p>
    <w:p w:rsidR="00A37AA8" w:rsidRDefault="00A37AA8">
      <w:pPr>
        <w:rPr>
          <w:b/>
          <w:lang w:val="de-DE" w:eastAsia="de-DE"/>
        </w:rPr>
      </w:pPr>
      <w:r>
        <w:rPr>
          <w:lang w:val="de-DE" w:eastAsia="de-DE"/>
        </w:rPr>
        <w:t xml:space="preserve">Diese Unterrichtseinheit für die </w:t>
      </w:r>
      <w:r>
        <w:rPr>
          <w:b/>
          <w:lang w:val="de-DE" w:eastAsia="de-DE"/>
        </w:rPr>
        <w:t xml:space="preserve">Klassen 5 &amp; 6 </w:t>
      </w:r>
      <w:r>
        <w:rPr>
          <w:lang w:val="de-DE" w:eastAsia="de-DE"/>
        </w:rPr>
        <w:t xml:space="preserve">enthält </w:t>
      </w:r>
      <w:r>
        <w:rPr>
          <w:b/>
          <w:lang w:val="de-DE" w:eastAsia="de-DE"/>
        </w:rPr>
        <w:t xml:space="preserve">2 Lehrerversuche </w:t>
      </w:r>
      <w:r>
        <w:rPr>
          <w:lang w:val="de-DE" w:eastAsia="de-DE"/>
        </w:rPr>
        <w:t xml:space="preserve">und </w:t>
      </w:r>
      <w:r>
        <w:rPr>
          <w:b/>
          <w:lang w:val="de-DE" w:eastAsia="de-DE"/>
        </w:rPr>
        <w:t xml:space="preserve">2 Schülerversuche </w:t>
      </w:r>
      <w:r>
        <w:rPr>
          <w:lang w:val="de-DE" w:eastAsia="de-DE"/>
        </w:rPr>
        <w:t>zum Thema „Eigenschaften von Papier“. Die Versuche zeigen den SuS die Eigenschaften von Papier und dazu gehörige Anwendungsbereiche. Der Lehrerversuch „Ein Kochtopf aus Papier“ verdeutlicht die Temperaturbedingung für die Verb</w:t>
      </w:r>
      <w:r w:rsidR="00432E63">
        <w:rPr>
          <w:lang w:val="de-DE" w:eastAsia="de-DE"/>
        </w:rPr>
        <w:t>rennung des Papieres. Beim zweiten Lehrerversuch lernen</w:t>
      </w:r>
      <w:r>
        <w:rPr>
          <w:lang w:val="de-DE" w:eastAsia="de-DE"/>
        </w:rPr>
        <w:t xml:space="preserve"> die SuS </w:t>
      </w:r>
      <w:r w:rsidR="00432E63">
        <w:rPr>
          <w:lang w:val="de-DE" w:eastAsia="de-DE"/>
        </w:rPr>
        <w:t xml:space="preserve">außerdem </w:t>
      </w:r>
      <w:r>
        <w:rPr>
          <w:lang w:val="de-DE" w:eastAsia="de-DE"/>
        </w:rPr>
        <w:t xml:space="preserve">die Herstellung von Pergamentpapier lernen. </w:t>
      </w:r>
    </w:p>
    <w:p w:rsidR="00A37AA8" w:rsidRDefault="00A37AA8">
      <w:pPr>
        <w:rPr>
          <w:lang w:val="de-DE" w:eastAsia="de-DE"/>
        </w:rPr>
      </w:pPr>
      <w:r>
        <w:rPr>
          <w:b/>
          <w:lang w:val="de-DE" w:eastAsia="de-DE"/>
        </w:rPr>
        <w:t xml:space="preserve">Das Arbeitsblatt „ Eigenschaften von Papier“ </w:t>
      </w:r>
      <w:r>
        <w:rPr>
          <w:lang w:val="de-DE" w:eastAsia="de-DE"/>
        </w:rPr>
        <w:t xml:space="preserve">kann </w:t>
      </w:r>
      <w:r w:rsidR="00432E63">
        <w:rPr>
          <w:lang w:val="de-DE" w:eastAsia="de-DE"/>
        </w:rPr>
        <w:t>die Schülerexperimente erweitern</w:t>
      </w:r>
      <w:r>
        <w:rPr>
          <w:lang w:val="de-DE" w:eastAsia="de-DE"/>
        </w:rPr>
        <w:t>.</w:t>
      </w:r>
    </w:p>
    <w:p w:rsidR="00A37AA8" w:rsidRDefault="00A37AA8">
      <w:pPr>
        <w:rPr>
          <w:lang w:val="de-DE" w:eastAsia="de-DE"/>
        </w:rPr>
      </w:pPr>
    </w:p>
    <w:p w:rsidR="00A37AA8" w:rsidRDefault="00A37AA8">
      <w:pPr>
        <w:sectPr w:rsidR="00A37AA8">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851" w:left="1417" w:header="708" w:footer="720" w:gutter="0"/>
          <w:cols w:space="720"/>
          <w:docGrid w:linePitch="360"/>
        </w:sectPr>
      </w:pPr>
      <w:r>
        <w:rPr>
          <w:b/>
          <w:sz w:val="28"/>
          <w:szCs w:val="28"/>
          <w:lang w:val="de-DE" w:eastAsia="de-DE"/>
        </w:rPr>
        <w:t>Inhalte</w:t>
      </w:r>
    </w:p>
    <w:p w:rsidR="00A37AA8" w:rsidRDefault="00A37AA8">
      <w:pPr>
        <w:pStyle w:val="Verzeichnis1"/>
        <w:tabs>
          <w:tab w:val="right" w:leader="dot" w:pos="9072"/>
        </w:tabs>
      </w:pPr>
      <w:r>
        <w:lastRenderedPageBreak/>
        <w:fldChar w:fldCharType="begin"/>
      </w:r>
      <w:r>
        <w:instrText xml:space="preserve"> </w:instrText>
      </w:r>
      <w:r w:rsidR="005D0DDE">
        <w:instrText>TOC</w:instrText>
      </w:r>
      <w:r>
        <w:instrText xml:space="preserve"> </w:instrText>
      </w:r>
      <w:r>
        <w:fldChar w:fldCharType="separate"/>
      </w:r>
      <w:hyperlink w:anchor="__RefHeading__1_178377326" w:history="1">
        <w:r>
          <w:rPr>
            <w:rStyle w:val="Verzeichnissprung"/>
          </w:rPr>
          <w:t>1  Beschreibung des Themas u</w:t>
        </w:r>
        <w:r>
          <w:rPr>
            <w:rStyle w:val="Verzeichnissprung"/>
          </w:rPr>
          <w:t>n</w:t>
        </w:r>
        <w:r>
          <w:rPr>
            <w:rStyle w:val="Verzeichnissprung"/>
          </w:rPr>
          <w:t>d zugehörige Lernziele</w:t>
        </w:r>
        <w:r>
          <w:rPr>
            <w:rStyle w:val="Verzeichnissprung"/>
          </w:rPr>
          <w:tab/>
          <w:t>3</w:t>
        </w:r>
      </w:hyperlink>
    </w:p>
    <w:p w:rsidR="00A37AA8" w:rsidRDefault="00A37AA8">
      <w:pPr>
        <w:pStyle w:val="Verzeichnis1"/>
        <w:tabs>
          <w:tab w:val="right" w:leader="dot" w:pos="9072"/>
        </w:tabs>
      </w:pPr>
      <w:hyperlink w:anchor="__RefHeading__3_178377326" w:history="1">
        <w:r>
          <w:rPr>
            <w:rStyle w:val="Verzeichnissprung"/>
          </w:rPr>
          <w:t>2  Lehrerversuche</w:t>
        </w:r>
        <w:r>
          <w:rPr>
            <w:rStyle w:val="Verzeichnissprung"/>
          </w:rPr>
          <w:tab/>
          <w:t>3</w:t>
        </w:r>
      </w:hyperlink>
    </w:p>
    <w:p w:rsidR="00A37AA8" w:rsidRDefault="00A37AA8">
      <w:pPr>
        <w:pStyle w:val="Verzeichnis2"/>
        <w:tabs>
          <w:tab w:val="right" w:leader="dot" w:pos="9072"/>
        </w:tabs>
      </w:pPr>
      <w:hyperlink w:anchor="__RefHeading__5_178377326" w:history="1">
        <w:r>
          <w:rPr>
            <w:rStyle w:val="Verzeichnissprung"/>
          </w:rPr>
          <w:t>2.1 V1 – Ein Kochtopf aus Papier</w:t>
        </w:r>
        <w:r>
          <w:rPr>
            <w:rStyle w:val="Verzeichnissprung"/>
          </w:rPr>
          <w:tab/>
          <w:t>3</w:t>
        </w:r>
      </w:hyperlink>
    </w:p>
    <w:p w:rsidR="00A37AA8" w:rsidRDefault="00A37AA8">
      <w:pPr>
        <w:pStyle w:val="Verzeichnis2"/>
        <w:tabs>
          <w:tab w:val="right" w:leader="dot" w:pos="9072"/>
        </w:tabs>
      </w:pPr>
      <w:hyperlink w:anchor="__RefHeading__7_178377326" w:history="1">
        <w:r>
          <w:rPr>
            <w:rStyle w:val="Verzeichnissprung"/>
          </w:rPr>
          <w:t>2.2 V2 – Herstellung von Pergamentpapier</w:t>
        </w:r>
        <w:r>
          <w:rPr>
            <w:rStyle w:val="Verzeichnissprung"/>
          </w:rPr>
          <w:tab/>
          <w:t>4</w:t>
        </w:r>
      </w:hyperlink>
    </w:p>
    <w:p w:rsidR="00A37AA8" w:rsidRDefault="00A37AA8">
      <w:pPr>
        <w:pStyle w:val="Verzeichnis1"/>
        <w:tabs>
          <w:tab w:val="right" w:leader="dot" w:pos="9072"/>
        </w:tabs>
      </w:pPr>
      <w:hyperlink w:anchor="__RefHeading__9_178377326" w:history="1">
        <w:r>
          <w:rPr>
            <w:rStyle w:val="Verzeichnissprung"/>
          </w:rPr>
          <w:t>3  Schülerversuch</w:t>
        </w:r>
        <w:r>
          <w:rPr>
            <w:rStyle w:val="Verzeichnissprung"/>
          </w:rPr>
          <w:tab/>
          <w:t>5</w:t>
        </w:r>
      </w:hyperlink>
    </w:p>
    <w:p w:rsidR="00A37AA8" w:rsidRDefault="00A37AA8">
      <w:pPr>
        <w:pStyle w:val="Verzeichnis2"/>
        <w:tabs>
          <w:tab w:val="right" w:leader="dot" w:pos="9072"/>
        </w:tabs>
      </w:pPr>
      <w:hyperlink w:anchor="__RefHeading__11_178377326" w:history="1">
        <w:r>
          <w:rPr>
            <w:rStyle w:val="Verzeichnissprung"/>
          </w:rPr>
          <w:t>3.1  V1 – Veraschen von Papier</w:t>
        </w:r>
        <w:r>
          <w:rPr>
            <w:rStyle w:val="Verzeichnissprung"/>
          </w:rPr>
          <w:tab/>
          <w:t>5</w:t>
        </w:r>
      </w:hyperlink>
    </w:p>
    <w:p w:rsidR="00A37AA8" w:rsidRDefault="00A37AA8">
      <w:pPr>
        <w:pStyle w:val="Verzeichnis2"/>
        <w:tabs>
          <w:tab w:val="right" w:leader="dot" w:pos="9072"/>
        </w:tabs>
      </w:pPr>
      <w:hyperlink w:anchor="__RefHeading__13_178377326" w:history="1">
        <w:r>
          <w:rPr>
            <w:rStyle w:val="Verzeichnissprung"/>
          </w:rPr>
          <w:t>3.2V2 – Eine Tischplatte aus Papier</w:t>
        </w:r>
        <w:r>
          <w:rPr>
            <w:rStyle w:val="Verzeichnissprung"/>
          </w:rPr>
          <w:tab/>
          <w:t>6</w:t>
        </w:r>
      </w:hyperlink>
    </w:p>
    <w:p w:rsidR="00A37AA8" w:rsidRDefault="00A37AA8">
      <w:pPr>
        <w:pStyle w:val="Verzeichnis1"/>
        <w:tabs>
          <w:tab w:val="right" w:leader="dot" w:pos="9072"/>
        </w:tabs>
      </w:pPr>
      <w:hyperlink w:anchor="__RefHeading__15_178377326" w:history="1">
        <w:r>
          <w:rPr>
            <w:rStyle w:val="Verzeichnissprung"/>
          </w:rPr>
          <w:t>4  Arbeitsblatt - Eigenschaften von Papier</w:t>
        </w:r>
        <w:r>
          <w:rPr>
            <w:rStyle w:val="Verzeichnissprung"/>
          </w:rPr>
          <w:tab/>
          <w:t>7</w:t>
        </w:r>
      </w:hyperlink>
    </w:p>
    <w:p w:rsidR="00A37AA8" w:rsidRDefault="00432E63">
      <w:pPr>
        <w:pStyle w:val="Verzeichnis1"/>
        <w:tabs>
          <w:tab w:val="right" w:leader="dot" w:pos="9072"/>
        </w:tabs>
      </w:pPr>
      <w:r>
        <w:t xml:space="preserve">     </w:t>
      </w:r>
      <w:hyperlink w:anchor="__RefHeading__17_178377326" w:history="1">
        <w:r w:rsidR="00A37AA8">
          <w:rPr>
            <w:rStyle w:val="Verzeichnissprung"/>
          </w:rPr>
          <w:t>4.1  Erwartungshorizont (Kerncurriculum)</w:t>
        </w:r>
        <w:r w:rsidR="00A37AA8">
          <w:rPr>
            <w:rStyle w:val="Verzeichnissprung"/>
          </w:rPr>
          <w:tab/>
          <w:t>7</w:t>
        </w:r>
      </w:hyperlink>
    </w:p>
    <w:p w:rsidR="00A37AA8" w:rsidRDefault="00A37AA8">
      <w:pPr>
        <w:pStyle w:val="Verzeichnis2"/>
        <w:tabs>
          <w:tab w:val="right" w:leader="dot" w:pos="9072"/>
        </w:tabs>
      </w:pPr>
      <w:hyperlink w:anchor="__RefHeading__19_178377326" w:history="1">
        <w:r>
          <w:rPr>
            <w:rStyle w:val="Verzeichnissprung"/>
          </w:rPr>
          <w:t>4.2  Erwartungshorizont (Inhaltlich)</w:t>
        </w:r>
        <w:r>
          <w:rPr>
            <w:rStyle w:val="Verzeichnissprung"/>
          </w:rPr>
          <w:tab/>
          <w:t>7</w:t>
        </w:r>
      </w:hyperlink>
    </w:p>
    <w:p w:rsidR="00A37AA8" w:rsidRDefault="00A37AA8">
      <w:pPr>
        <w:pStyle w:val="Verzeichnis1"/>
        <w:tabs>
          <w:tab w:val="right" w:leader="dot" w:pos="9072"/>
        </w:tabs>
        <w:sectPr w:rsidR="00A37AA8">
          <w:type w:val="continuous"/>
          <w:pgSz w:w="11906" w:h="16838"/>
          <w:pgMar w:top="1417" w:right="1417" w:bottom="851" w:left="1417" w:header="708" w:footer="720" w:gutter="0"/>
          <w:cols w:space="720"/>
          <w:docGrid w:linePitch="360"/>
        </w:sectPr>
      </w:pPr>
      <w:hyperlink w:anchor="__RefHeading__21_178377326" w:history="1">
        <w:r>
          <w:rPr>
            <w:rStyle w:val="Verzeichnissprung"/>
          </w:rPr>
          <w:t>6  Literaturverzeichnis</w:t>
        </w:r>
        <w:r>
          <w:rPr>
            <w:rStyle w:val="Verzeichnissprung"/>
          </w:rPr>
          <w:tab/>
          <w:t>10</w:t>
        </w:r>
      </w:hyperlink>
      <w:r>
        <w:fldChar w:fldCharType="end"/>
      </w:r>
    </w:p>
    <w:p w:rsidR="00A37AA8" w:rsidRDefault="00A37AA8">
      <w:pPr>
        <w:sectPr w:rsidR="00A37AA8">
          <w:type w:val="continuous"/>
          <w:pgSz w:w="11906" w:h="16838"/>
          <w:pgMar w:top="1417" w:right="1417" w:bottom="851" w:left="1417" w:header="708" w:footer="720" w:gutter="0"/>
          <w:cols w:space="720"/>
          <w:docGrid w:linePitch="360"/>
        </w:sectPr>
      </w:pPr>
    </w:p>
    <w:p w:rsidR="00A37AA8" w:rsidRDefault="00A37AA8">
      <w:pPr>
        <w:pStyle w:val="berschrift1"/>
        <w:tabs>
          <w:tab w:val="clear" w:pos="432"/>
          <w:tab w:val="left" w:pos="410"/>
          <w:tab w:val="right" w:leader="dot" w:pos="9062"/>
        </w:tabs>
      </w:pPr>
      <w:bookmarkStart w:id="0" w:name="__RefHeading__1_178377326"/>
      <w:bookmarkEnd w:id="0"/>
      <w:r>
        <w:rPr>
          <w:rFonts w:ascii="Cambria" w:hAnsi="Cambria" w:cs="Cambria"/>
          <w:sz w:val="28"/>
          <w:szCs w:val="28"/>
          <w:lang w:val="de-DE" w:eastAsia="de-DE"/>
        </w:rPr>
        <w:lastRenderedPageBreak/>
        <w:t xml:space="preserve">1 </w:t>
      </w:r>
      <w:r>
        <w:rPr>
          <w:rFonts w:ascii="Cambria" w:hAnsi="Cambria" w:cs="Cambria"/>
          <w:sz w:val="28"/>
          <w:szCs w:val="28"/>
          <w:lang w:val="de-DE" w:eastAsia="de-DE"/>
        </w:rPr>
        <w:tab/>
        <w:t>Beschreibung des Themas und zugehörige Lernziele</w:t>
      </w:r>
    </w:p>
    <w:p w:rsidR="00A37AA8" w:rsidRDefault="00A37AA8">
      <w:pPr>
        <w:rPr>
          <w:sz w:val="28"/>
          <w:szCs w:val="28"/>
          <w:lang w:val="de-DE" w:eastAsia="de-DE"/>
        </w:rPr>
      </w:pPr>
      <w:r>
        <w:t>Das Thema Pa</w:t>
      </w:r>
      <w:r w:rsidR="00432E63">
        <w:t>pier ist ein Bestandteil des</w:t>
      </w:r>
      <w:r>
        <w:t xml:space="preserve"> naturwissenschaftlichen Unterricht</w:t>
      </w:r>
      <w:r w:rsidR="00432E63">
        <w:t>s</w:t>
      </w:r>
      <w:r>
        <w:t xml:space="preserve"> für die 5 &amp; 6 Klasse. Dieses Thema steht nicht als eigenständiges Basiskonzept im Kerncurriculum d</w:t>
      </w:r>
      <w:r w:rsidR="00432E63">
        <w:t>es Chemieunterrichts. Jedoch sind</w:t>
      </w:r>
      <w:r>
        <w:t xml:space="preserve"> beim Basiskonzept „Stoff-Teilchen“ einige relevante Kompetenzen z</w:t>
      </w:r>
      <w:r w:rsidR="00432E63">
        <w:t>um Thema „Papier“ zu finden</w:t>
      </w:r>
      <w:r>
        <w:t>. Viel</w:t>
      </w:r>
      <w:r w:rsidR="00432E63">
        <w:t>e Vorwissen zu diesem Thema ist</w:t>
      </w:r>
      <w:r>
        <w:t xml:space="preserve"> für die SuS bekannt, wie zum Beispiel die Eigenschaften von Papier (Brennbarkeit, Saugfähigkeit und Faltenfähigkeit). Das Ziel ist</w:t>
      </w:r>
      <w:r w:rsidR="00432E63">
        <w:t>,</w:t>
      </w:r>
      <w:r>
        <w:t xml:space="preserve"> diese</w:t>
      </w:r>
      <w:r w:rsidR="00432E63">
        <w:t>s</w:t>
      </w:r>
      <w:r>
        <w:t xml:space="preserve"> Vorwissen </w:t>
      </w:r>
      <w:r w:rsidR="00432E63">
        <w:t xml:space="preserve">zu </w:t>
      </w:r>
      <w:r>
        <w:t xml:space="preserve">strukturieren und </w:t>
      </w:r>
      <w:r w:rsidR="009D0BF1">
        <w:t xml:space="preserve">zu </w:t>
      </w:r>
      <w:r>
        <w:t>festigen. Dieses Thema gibt die Möglichkeit für die SuS</w:t>
      </w:r>
      <w:r w:rsidR="00432E63">
        <w:t xml:space="preserve">, </w:t>
      </w:r>
      <w:r>
        <w:t>se</w:t>
      </w:r>
      <w:r w:rsidR="00432E63">
        <w:t>lbst Papier herzustellen und den</w:t>
      </w:r>
      <w:r>
        <w:t xml:space="preserve"> Begriff  „Recycling“  greifbar zu machen. Des Weiteren zeigt ein Lehrerversuch, wie das Pergamentpap</w:t>
      </w:r>
      <w:r w:rsidR="00432E63">
        <w:t>ier hergestellt wird. B</w:t>
      </w:r>
      <w:r>
        <w:t xml:space="preserve">eim Lehrerexperimentieren „Ein Kochtopf aus Papier“ erkennen und entwickeln die SuS </w:t>
      </w:r>
      <w:r w:rsidR="00432E63">
        <w:t xml:space="preserve">außerdem </w:t>
      </w:r>
      <w:r>
        <w:t xml:space="preserve">einfache Fragestellungen, wie zum Beispiel: „Warum </w:t>
      </w:r>
      <w:r w:rsidR="00432E63">
        <w:t xml:space="preserve">fängt </w:t>
      </w:r>
      <w:r>
        <w:t>die Papierschachtel nicht an</w:t>
      </w:r>
      <w:r w:rsidR="00432E63">
        <w:t xml:space="preserve"> </w:t>
      </w:r>
      <w:r>
        <w:t>zu</w:t>
      </w:r>
      <w:r w:rsidR="00432E63">
        <w:t xml:space="preserve"> </w:t>
      </w:r>
      <w:r>
        <w:t xml:space="preserve">brennen?“. Solche Fragen werden mit Hilfe der Chemie geklärt. Da in der Unterrichtseinheit auch gefährliche Stoffe (konzentrierte Schwefelsäure) Verwendung finden, sollten die SuS zunächst auf der Sicherheitsregel achten. </w:t>
      </w:r>
    </w:p>
    <w:p w:rsidR="00A37AA8" w:rsidRDefault="00A37AA8">
      <w:pPr>
        <w:pStyle w:val="berschrift1"/>
        <w:rPr>
          <w:rFonts w:ascii="Cambria" w:hAnsi="Cambria" w:cs="Cambria"/>
          <w:sz w:val="22"/>
        </w:rPr>
      </w:pPr>
      <w:bookmarkStart w:id="1" w:name="__RefHeading__3_178377326"/>
      <w:bookmarkEnd w:id="1"/>
      <w:r>
        <w:rPr>
          <w:sz w:val="28"/>
          <w:szCs w:val="28"/>
          <w:lang w:val="de-DE" w:eastAsia="de-DE"/>
        </w:rPr>
        <w:t xml:space="preserve">2 </w:t>
      </w:r>
      <w:r>
        <w:rPr>
          <w:sz w:val="28"/>
          <w:szCs w:val="28"/>
          <w:lang w:val="de-DE" w:eastAsia="de-DE"/>
        </w:rPr>
        <w:tab/>
        <w:t>Lehrerversuche</w:t>
      </w:r>
    </w:p>
    <w:p w:rsidR="00A37AA8" w:rsidRDefault="00A37AA8">
      <w:pPr>
        <w:pStyle w:val="berschrift2"/>
      </w:pPr>
      <w:bookmarkStart w:id="2" w:name="__RefHeading__5_178377326"/>
      <w:bookmarkEnd w:id="2"/>
      <w:r>
        <w:rPr>
          <w:rFonts w:ascii="Cambria" w:hAnsi="Cambria" w:cs="Cambria"/>
          <w:i w:val="0"/>
          <w:iCs w:val="0"/>
          <w:sz w:val="22"/>
        </w:rPr>
        <w:t>2.1</w:t>
      </w:r>
      <w:r>
        <w:rPr>
          <w:rFonts w:ascii="Cambria" w:hAnsi="Cambria" w:cs="Cambria"/>
          <w:i w:val="0"/>
          <w:iCs w:val="0"/>
          <w:sz w:val="22"/>
        </w:rPr>
        <w:tab/>
        <w:t>V1 – Ein Kochtopf aus Papier</w:t>
      </w:r>
    </w:p>
    <w:p w:rsidR="00A37AA8" w:rsidRDefault="00A37AA8">
      <w:r>
        <w:t>Dieser Versuch zeigt die SuS deutlich, dass das Papier nicht immer verbrennt. Für die</w:t>
      </w:r>
      <w:r w:rsidR="00432E63">
        <w:t xml:space="preserve"> Verbrennung des Papiers ist eine</w:t>
      </w:r>
      <w:r>
        <w:t xml:space="preserve"> Temperatur </w:t>
      </w:r>
      <w:r w:rsidR="00432E63">
        <w:t xml:space="preserve">von </w:t>
      </w:r>
      <w:r>
        <w:t xml:space="preserve">ca. 200 °C notwendig. </w:t>
      </w:r>
    </w:p>
    <w:p w:rsidR="00A37AA8" w:rsidRDefault="00A37AA8">
      <w:pPr>
        <w:ind w:left="1620" w:hanging="1620"/>
      </w:pPr>
      <w:r>
        <w:t>Materialien:</w:t>
      </w:r>
      <w:r>
        <w:tab/>
        <w:t>1 Teelicht, eine kleine Schachtel, ein Stövchen</w:t>
      </w:r>
    </w:p>
    <w:p w:rsidR="00A37AA8" w:rsidRDefault="00A37AA8">
      <w:pPr>
        <w:ind w:left="1620" w:hanging="1620"/>
      </w:pPr>
      <w:r>
        <w:t>Chemikalien:</w:t>
      </w:r>
      <w:r>
        <w:tab/>
        <w:t>Wasser</w:t>
      </w:r>
    </w:p>
    <w:p w:rsidR="00A37AA8" w:rsidRDefault="00A37AA8">
      <w:pPr>
        <w:spacing w:after="0"/>
        <w:ind w:left="1620" w:hanging="1620"/>
      </w:pPr>
      <w:r>
        <w:t xml:space="preserve">Durchführung: </w:t>
      </w:r>
      <w:r>
        <w:tab/>
        <w:t>Eine</w:t>
      </w:r>
      <w:r w:rsidR="00432E63">
        <w:t xml:space="preserve"> Schachtel wird mit Wasser gefü</w:t>
      </w:r>
      <w:r>
        <w:t xml:space="preserve">lt und auf dem Stövchen gestellt. Dann wird das Teelicht angezündet und in dem Stövchen platziert. Das Wasser </w:t>
      </w:r>
      <w:r w:rsidR="00432E63">
        <w:t xml:space="preserve">wird </w:t>
      </w:r>
      <w:r>
        <w:t>erhitzt</w:t>
      </w:r>
      <w:r w:rsidR="00432E63">
        <w:t>,</w:t>
      </w:r>
      <w:r>
        <w:t xml:space="preserve"> bis ein paar Dampfbläschen entstanden werden. </w:t>
      </w:r>
      <w:r>
        <w:rPr>
          <w:b/>
        </w:rPr>
        <w:t xml:space="preserve">Achtung: </w:t>
      </w:r>
      <w:r>
        <w:t xml:space="preserve">nicht zu viel Wasser in die Schachtel gießen, sonst </w:t>
      </w:r>
      <w:r w:rsidR="00432E63">
        <w:t xml:space="preserve">dauert </w:t>
      </w:r>
      <w:r>
        <w:t xml:space="preserve">der Versuch zu lange. </w:t>
      </w:r>
    </w:p>
    <w:p w:rsidR="00A37AA8" w:rsidRDefault="00A37AA8">
      <w:pPr>
        <w:spacing w:after="0"/>
        <w:ind w:left="1620" w:hanging="1620"/>
      </w:pPr>
      <w:r>
        <w:t xml:space="preserve">Beobachtung: </w:t>
      </w:r>
      <w:r>
        <w:tab/>
        <w:t xml:space="preserve">Die Schachtel mit Wasser verbrennt nicht. Nach einigen Minuten bilden sich ein </w:t>
      </w:r>
    </w:p>
    <w:p w:rsidR="00A37AA8" w:rsidRDefault="00432E63">
      <w:pPr>
        <w:spacing w:after="0"/>
        <w:ind w:left="1620"/>
      </w:pPr>
      <w:r>
        <w:t>p</w:t>
      </w:r>
      <w:r w:rsidR="00A37AA8">
        <w:t>aar Dampfbläschen.</w:t>
      </w:r>
    </w:p>
    <w:p w:rsidR="00A37AA8" w:rsidRDefault="00A37AA8">
      <w:pPr>
        <w:spacing w:after="0"/>
        <w:ind w:left="1620" w:hanging="1620"/>
      </w:pPr>
      <w:r>
        <w:t xml:space="preserve">Deutung: </w:t>
      </w:r>
      <w:r>
        <w:tab/>
        <w:t xml:space="preserve">Das Papier verbrennt nicht, weil das Wasser in Kontakt mit dem Papier die Hitze absorbiert. Eine mögliche Formulierung für die SuS wäre, </w:t>
      </w:r>
      <w:r w:rsidR="00432E63">
        <w:t xml:space="preserve">dass </w:t>
      </w:r>
      <w:r>
        <w:t xml:space="preserve">das Wasser das Papier abkühlt. </w:t>
      </w:r>
    </w:p>
    <w:p w:rsidR="00A37AA8" w:rsidRDefault="00A37AA8">
      <w:pPr>
        <w:spacing w:after="0"/>
        <w:ind w:left="1620" w:hanging="1620"/>
      </w:pPr>
      <w:r>
        <w:t xml:space="preserve">Literatur: </w:t>
      </w:r>
      <w:r>
        <w:tab/>
        <w:t>(Hecker)</w:t>
      </w:r>
    </w:p>
    <w:p w:rsidR="00A37AA8" w:rsidRDefault="00A37AA8">
      <w:pPr>
        <w:spacing w:after="0"/>
      </w:pPr>
      <w:r>
        <w:t xml:space="preserve">Aus dem Alltag kennen die SuS, dass das Papier sehr schnell verbrennt. Dieser Versuch ist ein gutes Gegenbeispiel zu diesem Grundwissen von SuS. Der Versuch zeigt, dass für die Brennbarkeit des Papiers eine bestimmte Bedingungen notwendig, nämlich höhere Temperatur. </w:t>
      </w:r>
    </w:p>
    <w:p w:rsidR="00A37AA8" w:rsidRDefault="00A37AA8">
      <w:pPr>
        <w:spacing w:after="0"/>
      </w:pPr>
    </w:p>
    <w:p w:rsidR="00A37AA8" w:rsidRDefault="00A37AA8">
      <w:pPr>
        <w:keepNext/>
        <w:spacing w:after="0"/>
        <w:jc w:val="center"/>
        <w:rPr>
          <w:rFonts w:eastAsia="Cambria"/>
        </w:rPr>
      </w:pPr>
      <w:r>
        <w:pict>
          <v:shape id="_x0000_i1028" type="#_x0000_t75" style="width:311.75pt;height:235.7pt" o:bordertopcolor="black" o:borderleftcolor="black" o:borderbottomcolor="black" o:borderrightcolor="black" filled="t" stroked="t" strokeweight=".5pt">
            <v:fill color2="black"/>
            <v:imagedata r:id="rId17" o:title=""/>
            <w10:bordertop type="single" width="4" space="3"/>
            <w10:borderleft type="single" width="4" space="6"/>
            <w10:borderbottom type="single" width="4" space="3"/>
            <w10:borderright type="single" width="4" space="6"/>
          </v:shape>
        </w:pict>
      </w:r>
    </w:p>
    <w:p w:rsidR="00A37AA8" w:rsidRDefault="00A37AA8">
      <w:pPr>
        <w:pStyle w:val="Beschriftung"/>
        <w:rPr>
          <w:sz w:val="22"/>
          <w:szCs w:val="22"/>
        </w:rPr>
      </w:pPr>
      <w:r>
        <w:rPr>
          <w:rFonts w:eastAsia="Cambria"/>
          <w:b w:val="0"/>
        </w:rPr>
        <w:t xml:space="preserve">                            </w:t>
      </w:r>
      <w:r>
        <w:rPr>
          <w:b w:val="0"/>
        </w:rPr>
        <w:t xml:space="preserve">Abbildung </w:t>
      </w:r>
      <w:r>
        <w:rPr>
          <w:b w:val="0"/>
        </w:rPr>
        <w:fldChar w:fldCharType="begin"/>
      </w:r>
      <w:r>
        <w:rPr>
          <w:b w:val="0"/>
        </w:rPr>
        <w:instrText xml:space="preserve"> </w:instrText>
      </w:r>
      <w:r w:rsidR="005D0DDE">
        <w:rPr>
          <w:b w:val="0"/>
        </w:rPr>
        <w:instrText>SEQ</w:instrText>
      </w:r>
      <w:r>
        <w:rPr>
          <w:b w:val="0"/>
        </w:rPr>
        <w:instrText xml:space="preserve"> "Abbildung" \*Arabic </w:instrText>
      </w:r>
      <w:r>
        <w:rPr>
          <w:b w:val="0"/>
        </w:rPr>
        <w:fldChar w:fldCharType="separate"/>
      </w:r>
      <w:r>
        <w:rPr>
          <w:b w:val="0"/>
        </w:rPr>
        <w:t>1</w:t>
      </w:r>
      <w:r>
        <w:rPr>
          <w:b w:val="0"/>
        </w:rPr>
        <w:fldChar w:fldCharType="end"/>
      </w:r>
      <w:r>
        <w:rPr>
          <w:b w:val="0"/>
        </w:rPr>
        <w:t xml:space="preserve"> - Ein Kochtopf aus Papier</w:t>
      </w:r>
    </w:p>
    <w:p w:rsidR="00A37AA8" w:rsidRDefault="00A37AA8">
      <w:pPr>
        <w:pStyle w:val="berschrift2"/>
      </w:pPr>
      <w:bookmarkStart w:id="3" w:name="__RefHeading__7_178377326"/>
      <w:bookmarkEnd w:id="3"/>
      <w:r>
        <w:rPr>
          <w:rFonts w:ascii="Cambria" w:hAnsi="Cambria" w:cs="Cambria"/>
          <w:i w:val="0"/>
          <w:sz w:val="22"/>
          <w:szCs w:val="22"/>
        </w:rPr>
        <w:t>2.2</w:t>
      </w:r>
      <w:r>
        <w:rPr>
          <w:rFonts w:ascii="Cambria" w:hAnsi="Cambria" w:cs="Cambria"/>
          <w:i w:val="0"/>
          <w:sz w:val="22"/>
          <w:szCs w:val="22"/>
        </w:rPr>
        <w:tab/>
        <w:t>V2 – Herstellung von Pergamentpapier</w:t>
      </w:r>
    </w:p>
    <w:p w:rsidR="00A37AA8" w:rsidRDefault="00A37AA8">
      <w:pPr>
        <w:spacing w:before="120" w:after="0"/>
      </w:pPr>
      <w:r>
        <w:t xml:space="preserve">Aus dem Alltag kennen die SuS verschiedene Arte von Papier und auch das Pergamentpapier. Dieser Versuch kann im Unterricht beim Thema Herstellung von Papier eingesetzt werden. Dieser Versuch zeigt den SuS, wie das Pergamentpapier hergestellt wird. </w:t>
      </w:r>
    </w:p>
    <w:p w:rsidR="00A37AA8" w:rsidRDefault="00A37AA8">
      <w:pPr>
        <w:spacing w:before="120" w:after="0"/>
      </w:pPr>
    </w:p>
    <w:tbl>
      <w:tblPr>
        <w:tblW w:w="0" w:type="auto"/>
        <w:tblInd w:w="-5" w:type="dxa"/>
        <w:tblLayout w:type="fixed"/>
        <w:tblLook w:val="0000" w:firstRow="0" w:lastRow="0" w:firstColumn="0" w:lastColumn="0" w:noHBand="0" w:noVBand="0"/>
      </w:tblPr>
      <w:tblGrid>
        <w:gridCol w:w="2196"/>
        <w:gridCol w:w="2772"/>
        <w:gridCol w:w="2520"/>
        <w:gridCol w:w="1734"/>
      </w:tblGrid>
      <w:tr w:rsidR="00A37AA8">
        <w:trPr>
          <w:trHeight w:val="190"/>
        </w:trPr>
        <w:tc>
          <w:tcPr>
            <w:tcW w:w="7488" w:type="dxa"/>
            <w:gridSpan w:val="3"/>
            <w:tcBorders>
              <w:top w:val="single" w:sz="4" w:space="0" w:color="000000"/>
              <w:left w:val="single" w:sz="4" w:space="0" w:color="000000"/>
              <w:bottom w:val="single" w:sz="4" w:space="0" w:color="000000"/>
            </w:tcBorders>
            <w:shd w:val="clear" w:color="auto" w:fill="auto"/>
          </w:tcPr>
          <w:p w:rsidR="00A37AA8" w:rsidRDefault="00A37AA8">
            <w:pPr>
              <w:spacing w:after="0"/>
              <w:jc w:val="center"/>
            </w:pPr>
            <w:r>
              <w:rPr>
                <w:b/>
                <w:sz w:val="20"/>
                <w:szCs w:val="20"/>
              </w:rPr>
              <w:t>Gefahrstoffen</w:t>
            </w: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37AA8" w:rsidRDefault="00A37AA8">
            <w:pPr>
              <w:spacing w:after="0"/>
              <w:jc w:val="center"/>
              <w:rPr>
                <w:sz w:val="20"/>
                <w:szCs w:val="20"/>
              </w:rPr>
            </w:pPr>
          </w:p>
        </w:tc>
      </w:tr>
      <w:tr w:rsidR="00A37AA8">
        <w:trPr>
          <w:trHeight w:val="190"/>
        </w:trPr>
        <w:tc>
          <w:tcPr>
            <w:tcW w:w="2196" w:type="dxa"/>
            <w:tcBorders>
              <w:top w:val="single" w:sz="4" w:space="0" w:color="000000"/>
              <w:left w:val="single" w:sz="4" w:space="0" w:color="000000"/>
              <w:bottom w:val="single" w:sz="4" w:space="0" w:color="000000"/>
            </w:tcBorders>
            <w:shd w:val="clear" w:color="auto" w:fill="auto"/>
          </w:tcPr>
          <w:p w:rsidR="00A37AA8" w:rsidRDefault="00A37AA8">
            <w:pPr>
              <w:spacing w:after="0"/>
              <w:jc w:val="center"/>
              <w:rPr>
                <w:sz w:val="20"/>
                <w:szCs w:val="20"/>
              </w:rPr>
            </w:pPr>
            <w:r>
              <w:rPr>
                <w:sz w:val="20"/>
                <w:szCs w:val="20"/>
              </w:rPr>
              <w:t>Schwefelsäure</w:t>
            </w:r>
          </w:p>
          <w:p w:rsidR="00A37AA8" w:rsidRDefault="00A37AA8">
            <w:pPr>
              <w:spacing w:after="0"/>
              <w:jc w:val="center"/>
              <w:rPr>
                <w:sz w:val="20"/>
                <w:szCs w:val="20"/>
              </w:rPr>
            </w:pPr>
            <w:r>
              <w:rPr>
                <w:sz w:val="20"/>
                <w:szCs w:val="20"/>
              </w:rPr>
              <w:t>(w  = 80%)</w:t>
            </w:r>
          </w:p>
        </w:tc>
        <w:tc>
          <w:tcPr>
            <w:tcW w:w="2772" w:type="dxa"/>
            <w:tcBorders>
              <w:top w:val="single" w:sz="4" w:space="0" w:color="000000"/>
              <w:left w:val="single" w:sz="4" w:space="0" w:color="000000"/>
              <w:bottom w:val="single" w:sz="4" w:space="0" w:color="000000"/>
            </w:tcBorders>
            <w:shd w:val="clear" w:color="auto" w:fill="auto"/>
          </w:tcPr>
          <w:p w:rsidR="00A37AA8" w:rsidRDefault="00A37AA8">
            <w:pPr>
              <w:spacing w:after="0"/>
              <w:jc w:val="center"/>
              <w:rPr>
                <w:sz w:val="20"/>
                <w:szCs w:val="20"/>
              </w:rPr>
            </w:pPr>
            <w:r>
              <w:rPr>
                <w:sz w:val="20"/>
                <w:szCs w:val="20"/>
              </w:rPr>
              <w:t>H: 314-290</w:t>
            </w:r>
          </w:p>
        </w:tc>
        <w:tc>
          <w:tcPr>
            <w:tcW w:w="2520" w:type="dxa"/>
            <w:tcBorders>
              <w:top w:val="single" w:sz="4" w:space="0" w:color="000000"/>
              <w:left w:val="single" w:sz="4" w:space="0" w:color="000000"/>
              <w:bottom w:val="single" w:sz="4" w:space="0" w:color="000000"/>
            </w:tcBorders>
            <w:shd w:val="clear" w:color="auto" w:fill="auto"/>
          </w:tcPr>
          <w:p w:rsidR="00A37AA8" w:rsidRDefault="00A37AA8">
            <w:pPr>
              <w:spacing w:after="0"/>
              <w:jc w:val="center"/>
              <w:rPr>
                <w:sz w:val="20"/>
                <w:szCs w:val="20"/>
              </w:rPr>
            </w:pPr>
            <w:r>
              <w:rPr>
                <w:sz w:val="20"/>
                <w:szCs w:val="20"/>
              </w:rPr>
              <w:t>P: 280–301+330+331</w:t>
            </w:r>
          </w:p>
          <w:p w:rsidR="00A37AA8" w:rsidRDefault="00A37AA8">
            <w:pPr>
              <w:spacing w:after="0"/>
              <w:jc w:val="center"/>
            </w:pPr>
            <w:r>
              <w:rPr>
                <w:sz w:val="20"/>
                <w:szCs w:val="20"/>
              </w:rPr>
              <w:t>+305+351+338</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A37AA8" w:rsidRDefault="00432E63">
            <w:pPr>
              <w:snapToGrid w:val="0"/>
              <w:spacing w:after="0"/>
            </w:pPr>
            <w:r>
              <w:pict>
                <v:shape id="_x0000_i1029" type="#_x0000_t75" style="width:66.55pt;height:65.2pt" filled="t">
                  <v:fill color2="black"/>
                  <v:imagedata r:id="rId18" o:title=""/>
                </v:shape>
              </w:pict>
            </w:r>
          </w:p>
        </w:tc>
      </w:tr>
    </w:tbl>
    <w:p w:rsidR="00A37AA8" w:rsidRDefault="00A37AA8">
      <w:pPr>
        <w:spacing w:after="0"/>
      </w:pPr>
    </w:p>
    <w:p w:rsidR="00A37AA8" w:rsidRDefault="00A37AA8">
      <w:pPr>
        <w:spacing w:before="120" w:after="120"/>
        <w:ind w:left="1620" w:hanging="1620"/>
      </w:pPr>
      <w:r>
        <w:t xml:space="preserve">Materialien: </w:t>
      </w:r>
      <w:r>
        <w:tab/>
        <w:t>Becherglas (200 ml), Pinzette</w:t>
      </w:r>
    </w:p>
    <w:p w:rsidR="00A37AA8" w:rsidRDefault="00A37AA8">
      <w:pPr>
        <w:spacing w:before="120" w:after="120"/>
        <w:ind w:left="1620" w:hanging="1620"/>
      </w:pPr>
      <w:r>
        <w:t xml:space="preserve">Chemikalien: </w:t>
      </w:r>
      <w:r>
        <w:tab/>
        <w:t>Schwefelsäure (w = 80%), Filterpapier (in der Größe passend zum Becherglas)</w:t>
      </w:r>
    </w:p>
    <w:p w:rsidR="00A37AA8" w:rsidRDefault="00A37AA8">
      <w:pPr>
        <w:spacing w:before="120" w:after="120"/>
        <w:ind w:left="1620" w:hanging="1620"/>
      </w:pPr>
      <w:r>
        <w:t xml:space="preserve">Durchführung: </w:t>
      </w:r>
      <w:r>
        <w:tab/>
        <w:t xml:space="preserve">Die Hälfte des Filterpapiers wird mit einer Pinzette 10 Sekunden lang in die kalte Schwefelsäure getaucht. Dann wird das ganze Papierblatt mit Leitungswasser abgespült. Das Papier wird zwischen Saugpapier getrocknet oder es kann zum Trocknen ein Haarföhn verwendet werden. </w:t>
      </w:r>
      <w:r w:rsidRPr="00432E63">
        <w:rPr>
          <w:b/>
        </w:rPr>
        <w:t>Achtung:</w:t>
      </w:r>
      <w:r w:rsidR="00432E63">
        <w:t xml:space="preserve"> D</w:t>
      </w:r>
      <w:r>
        <w:t>ie Schwefelsäure muss wirklich kalt sein.</w:t>
      </w:r>
    </w:p>
    <w:p w:rsidR="00A37AA8" w:rsidRDefault="00A37AA8">
      <w:pPr>
        <w:spacing w:before="120" w:after="120"/>
        <w:ind w:left="1620" w:hanging="1620"/>
      </w:pPr>
      <w:r>
        <w:lastRenderedPageBreak/>
        <w:t xml:space="preserve">Beobachtung: </w:t>
      </w:r>
      <w:r>
        <w:tab/>
        <w:t xml:space="preserve">Die in Schwefelsäure getauchte Hälfte des Filterpapiers hat sich in Pergamentpapier verwandelt.  </w:t>
      </w:r>
    </w:p>
    <w:p w:rsidR="00A37AA8" w:rsidRDefault="00A37AA8">
      <w:pPr>
        <w:keepNext/>
        <w:spacing w:before="120" w:after="120"/>
        <w:ind w:left="1620" w:hanging="1620"/>
        <w:jc w:val="center"/>
      </w:pPr>
      <w:r>
        <w:pict>
          <v:shape id="_x0000_i1030" type="#_x0000_t75" style="width:112.75pt;height:150.8pt" filled="t">
            <v:fill color2="black"/>
            <v:imagedata r:id="rId19" o:title=""/>
          </v:shape>
        </w:pict>
      </w:r>
    </w:p>
    <w:p w:rsidR="00A37AA8" w:rsidRDefault="00A37AA8">
      <w:pPr>
        <w:pStyle w:val="Beschriftung"/>
        <w:jc w:val="center"/>
      </w:pPr>
      <w:r>
        <w:rPr>
          <w:b w:val="0"/>
        </w:rPr>
        <w:t xml:space="preserve">Abbildung </w:t>
      </w:r>
      <w:r>
        <w:rPr>
          <w:b w:val="0"/>
        </w:rPr>
        <w:fldChar w:fldCharType="begin"/>
      </w:r>
      <w:r>
        <w:rPr>
          <w:b w:val="0"/>
        </w:rPr>
        <w:instrText xml:space="preserve"> </w:instrText>
      </w:r>
      <w:r w:rsidR="005D0DDE">
        <w:rPr>
          <w:b w:val="0"/>
        </w:rPr>
        <w:instrText>SEQ</w:instrText>
      </w:r>
      <w:r>
        <w:rPr>
          <w:b w:val="0"/>
        </w:rPr>
        <w:instrText xml:space="preserve"> "Abbildung" \*Arabic </w:instrText>
      </w:r>
      <w:r>
        <w:rPr>
          <w:b w:val="0"/>
        </w:rPr>
        <w:fldChar w:fldCharType="separate"/>
      </w:r>
      <w:r>
        <w:rPr>
          <w:b w:val="0"/>
        </w:rPr>
        <w:t>2</w:t>
      </w:r>
      <w:r>
        <w:rPr>
          <w:b w:val="0"/>
        </w:rPr>
        <w:fldChar w:fldCharType="end"/>
      </w:r>
      <w:r>
        <w:rPr>
          <w:b w:val="0"/>
        </w:rPr>
        <w:t xml:space="preserve"> - Hergestelltes Pergamentpapier</w:t>
      </w:r>
    </w:p>
    <w:p w:rsidR="00A37AA8" w:rsidRDefault="00A37AA8">
      <w:pPr>
        <w:spacing w:before="120" w:after="120"/>
        <w:ind w:left="1620" w:hanging="1620"/>
      </w:pPr>
      <w:r>
        <w:t xml:space="preserve">Deutung: </w:t>
      </w:r>
      <w:r>
        <w:tab/>
        <w:t>Beim Tauchen das Filterpapier in die Schwefelsäure wird Cellulose teilweise zerstört. Also das Pergamentpapier besteht aus teilweise zerstörter Cellulose.</w:t>
      </w:r>
    </w:p>
    <w:p w:rsidR="00A37AA8" w:rsidRDefault="00A37AA8">
      <w:pPr>
        <w:spacing w:before="120" w:after="120"/>
        <w:ind w:left="1620" w:hanging="1620"/>
      </w:pPr>
      <w:r>
        <w:t xml:space="preserve">Literatur: </w:t>
      </w:r>
      <w:r>
        <w:tab/>
        <w:t>(Prof. Blumes)</w:t>
      </w:r>
    </w:p>
    <w:p w:rsidR="00A37AA8" w:rsidRDefault="00A37AA8">
      <w:pPr>
        <w:spacing w:after="0"/>
        <w:rPr>
          <w:sz w:val="28"/>
        </w:rPr>
      </w:pPr>
      <w:r>
        <w:t xml:space="preserve">Anmerkung zur Entsorgung: Die benutzte Schwefelsäure kann mehrmals genutzt werden und wird deswegen in eine besondere Flasche mit entsprechender Beschriftung gefüllt. </w:t>
      </w:r>
    </w:p>
    <w:p w:rsidR="00A37AA8" w:rsidRDefault="00A37AA8">
      <w:pPr>
        <w:pStyle w:val="berschrift1"/>
        <w:rPr>
          <w:rFonts w:ascii="Cambria" w:hAnsi="Cambria" w:cs="Cambria"/>
          <w:sz w:val="22"/>
        </w:rPr>
      </w:pPr>
      <w:bookmarkStart w:id="4" w:name="__RefHeading__9_178377326"/>
      <w:bookmarkEnd w:id="4"/>
      <w:r>
        <w:rPr>
          <w:rFonts w:ascii="Cambria" w:hAnsi="Cambria" w:cs="Cambria"/>
          <w:sz w:val="28"/>
        </w:rPr>
        <w:t xml:space="preserve">3 </w:t>
      </w:r>
      <w:r>
        <w:rPr>
          <w:rFonts w:ascii="Cambria" w:hAnsi="Cambria" w:cs="Cambria"/>
          <w:sz w:val="28"/>
        </w:rPr>
        <w:tab/>
        <w:t>Schülerversuch</w:t>
      </w:r>
      <w:r w:rsidR="00643846">
        <w:rPr>
          <w:rFonts w:ascii="Cambria" w:hAnsi="Cambria" w:cs="Cambria"/>
          <w:sz w:val="28"/>
        </w:rPr>
        <w:t>e</w:t>
      </w:r>
    </w:p>
    <w:p w:rsidR="00A37AA8" w:rsidRDefault="00A37AA8">
      <w:pPr>
        <w:pStyle w:val="berschrift2"/>
      </w:pPr>
      <w:bookmarkStart w:id="5" w:name="__RefHeading__11_178377326"/>
      <w:bookmarkEnd w:id="5"/>
      <w:r>
        <w:rPr>
          <w:rFonts w:ascii="Cambria" w:hAnsi="Cambria" w:cs="Cambria"/>
          <w:i w:val="0"/>
          <w:sz w:val="22"/>
        </w:rPr>
        <w:t xml:space="preserve">3.1 </w:t>
      </w:r>
      <w:r>
        <w:rPr>
          <w:rFonts w:ascii="Cambria" w:hAnsi="Cambria" w:cs="Cambria"/>
          <w:i w:val="0"/>
          <w:sz w:val="22"/>
        </w:rPr>
        <w:tab/>
        <w:t>V1 – Veraschen von Papier</w:t>
      </w:r>
    </w:p>
    <w:p w:rsidR="00A37AA8" w:rsidRDefault="00A37AA8">
      <w:r>
        <w:t xml:space="preserve">In diesem Experiment lernen die SuS die Eigenschaften von Papier nämlich die Brennbarkeit. Außerdem können die SuS nach der Verbrennung des Papiers die Asche von verschiedenen Sorten von Papier genau vergleichen. Vor diesem Versuch sollen die SuS den Umgang mit dem Bunsenbrenner lernen. </w:t>
      </w:r>
    </w:p>
    <w:p w:rsidR="00A37AA8" w:rsidRDefault="00A37AA8">
      <w:pPr>
        <w:spacing w:before="120" w:after="120"/>
        <w:ind w:left="1620" w:hanging="1620"/>
      </w:pPr>
      <w:r>
        <w:t xml:space="preserve">Materialien: </w:t>
      </w:r>
      <w:r>
        <w:tab/>
        <w:t>Porzellantiegel, Bunsenbrenner, Tiegelzange, Glasstab</w:t>
      </w:r>
    </w:p>
    <w:p w:rsidR="00A37AA8" w:rsidRDefault="00A37AA8">
      <w:pPr>
        <w:spacing w:before="120" w:after="120"/>
        <w:ind w:left="1620" w:hanging="1620"/>
      </w:pPr>
      <w:r>
        <w:t xml:space="preserve">Durchführung: </w:t>
      </w:r>
      <w:r>
        <w:tab/>
        <w:t xml:space="preserve">In einem Porzellantiegel wird jeweils eine Papierprobe mit dem Bunsenbrenners erhitzt. Man muss so lange erhitzen, bis Ruß  und Teerrückstände vollständig  verbrannt sind. </w:t>
      </w:r>
      <w:r w:rsidRPr="00A37AA8">
        <w:rPr>
          <w:b/>
        </w:rPr>
        <w:t>Achtung:</w:t>
      </w:r>
      <w:r>
        <w:t xml:space="preserve"> Nicht zu große Papierstücke nehmen, da sonst das Veraschen zu lange dauert. Aus Vergleichsgründen achtet man darauf, dass die Papiersorten alle gleich groß sind.</w:t>
      </w:r>
    </w:p>
    <w:p w:rsidR="00A37AA8" w:rsidRDefault="00A37AA8">
      <w:pPr>
        <w:spacing w:before="120" w:after="120"/>
        <w:ind w:left="1620" w:hanging="1620"/>
      </w:pPr>
      <w:r>
        <w:t xml:space="preserve">Beobachtung: </w:t>
      </w:r>
      <w:r>
        <w:tab/>
        <w:t xml:space="preserve">Beim Veraschen des Glanzpapiers und Pappe entstand eine weiße Asche. Beim Veraschen der Zeitung und Aquarellpapier hat sich einen grauen Rückstand. gebildet. Beim Veraschen der Haushalttücher entstand eine schwarze Asche. </w:t>
      </w:r>
      <w:r>
        <w:lastRenderedPageBreak/>
        <w:t xml:space="preserve">Außerdem beim Veraschen von Pappe und Aquarellpapier war der Rückstand gering.   </w:t>
      </w:r>
    </w:p>
    <w:p w:rsidR="00A37AA8" w:rsidRDefault="00A37AA8">
      <w:pPr>
        <w:keepNext/>
        <w:spacing w:before="120" w:after="120"/>
        <w:ind w:left="1620" w:hanging="1620"/>
        <w:jc w:val="center"/>
      </w:pPr>
      <w:r>
        <w:pict>
          <v:shape id="_x0000_i1031" type="#_x0000_t75" style="width:101.2pt;height:146.7pt" o:bordertopcolor="black" o:borderleftcolor="black" o:borderbottomcolor="black" o:borderrightcolor="black" filled="t" stroked="t" strokeweight=".5pt">
            <v:fill color2="black"/>
            <v:imagedata r:id="rId20" o:title=""/>
            <w10:bordertop type="single" width="4" space="3"/>
            <w10:borderleft type="single" width="4" space="6"/>
            <w10:borderbottom type="single" width="4" space="3"/>
            <w10:borderright type="single" width="4" space="6"/>
          </v:shape>
        </w:pict>
      </w:r>
    </w:p>
    <w:p w:rsidR="00A37AA8" w:rsidRDefault="00A37AA8">
      <w:pPr>
        <w:pStyle w:val="Beschriftung"/>
        <w:jc w:val="center"/>
      </w:pPr>
      <w:r>
        <w:rPr>
          <w:b w:val="0"/>
        </w:rPr>
        <w:t xml:space="preserve">Abbildung </w:t>
      </w:r>
      <w:r>
        <w:rPr>
          <w:b w:val="0"/>
        </w:rPr>
        <w:fldChar w:fldCharType="begin"/>
      </w:r>
      <w:r>
        <w:rPr>
          <w:b w:val="0"/>
        </w:rPr>
        <w:instrText xml:space="preserve"> </w:instrText>
      </w:r>
      <w:r w:rsidR="005D0DDE">
        <w:rPr>
          <w:b w:val="0"/>
        </w:rPr>
        <w:instrText>SEQ</w:instrText>
      </w:r>
      <w:r>
        <w:rPr>
          <w:b w:val="0"/>
        </w:rPr>
        <w:instrText xml:space="preserve"> "Abbildung" \*Arabic </w:instrText>
      </w:r>
      <w:r>
        <w:rPr>
          <w:b w:val="0"/>
        </w:rPr>
        <w:fldChar w:fldCharType="separate"/>
      </w:r>
      <w:r>
        <w:rPr>
          <w:b w:val="0"/>
        </w:rPr>
        <w:t>3</w:t>
      </w:r>
      <w:r>
        <w:rPr>
          <w:b w:val="0"/>
        </w:rPr>
        <w:fldChar w:fldCharType="end"/>
      </w:r>
      <w:r>
        <w:rPr>
          <w:b w:val="0"/>
        </w:rPr>
        <w:t xml:space="preserve"> - Veraschen von Papier</w:t>
      </w:r>
    </w:p>
    <w:p w:rsidR="00A37AA8" w:rsidRDefault="00A37AA8">
      <w:pPr>
        <w:spacing w:before="120" w:after="120"/>
        <w:ind w:left="1620" w:hanging="1620"/>
      </w:pPr>
      <w:r>
        <w:t xml:space="preserve">Deutung: </w:t>
      </w:r>
      <w:r>
        <w:tab/>
        <w:t xml:space="preserve">Reine Cellulosepapiere verbrennen rückstandsfrei.  Andere Papiere hinterlassen erstaunlich viel weiße bis schwarze Asche. Die Farbe der Asche hängt von der unterschiedlichen Zusammensetzung des Papiers ab.    </w:t>
      </w:r>
    </w:p>
    <w:p w:rsidR="00A37AA8" w:rsidRDefault="00A37AA8">
      <w:pPr>
        <w:spacing w:before="120" w:after="120"/>
        <w:ind w:left="1620" w:hanging="1620"/>
      </w:pPr>
      <w:r>
        <w:t xml:space="preserve">Literatur: </w:t>
      </w:r>
      <w:r>
        <w:tab/>
        <w:t xml:space="preserve">(Prof. Blumes)  </w:t>
      </w:r>
    </w:p>
    <w:p w:rsidR="00A37AA8" w:rsidRDefault="00A37AA8">
      <w:pPr>
        <w:spacing w:after="0"/>
      </w:pPr>
      <w:r>
        <w:t>Anmerkung zur Sicherheit: Der Porzellantiegel ist nach dem Versuch sehr heiß. Deshalb muss der Tiegel so abgestellt werden, dass die SuS diese nicht aus Versehen anfassen können.</w:t>
      </w:r>
    </w:p>
    <w:p w:rsidR="00A37AA8" w:rsidRDefault="00A37AA8">
      <w:pPr>
        <w:pStyle w:val="berschrift2"/>
        <w:numPr>
          <w:ilvl w:val="1"/>
          <w:numId w:val="4"/>
        </w:numPr>
      </w:pPr>
      <w:bookmarkStart w:id="6" w:name="__RefHeading__13_178377326"/>
      <w:bookmarkEnd w:id="6"/>
      <w:r>
        <w:rPr>
          <w:rFonts w:ascii="Cambria" w:hAnsi="Cambria" w:cs="Cambria"/>
          <w:i w:val="0"/>
          <w:iCs w:val="0"/>
          <w:sz w:val="22"/>
        </w:rPr>
        <w:t>V2 – Eine Tischplatte aus Papier</w:t>
      </w:r>
    </w:p>
    <w:p w:rsidR="00A37AA8" w:rsidRDefault="00A37AA8">
      <w:r>
        <w:t>Dieser Versuch zeigt den SuS deutlich, dass das dünne Papier mit einigen Kniffen und einer leicht veränderten Form stärker wird, und auf einmal ziemlich viel tragen</w:t>
      </w:r>
      <w:r w:rsidRPr="00A37AA8">
        <w:t xml:space="preserve"> </w:t>
      </w:r>
      <w:r>
        <w:t xml:space="preserve">kann. </w:t>
      </w:r>
    </w:p>
    <w:p w:rsidR="00A37AA8" w:rsidRDefault="00A37AA8">
      <w:pPr>
        <w:spacing w:before="120" w:after="120"/>
        <w:ind w:left="1620" w:hanging="1620"/>
      </w:pPr>
      <w:r>
        <w:t xml:space="preserve">Materialien: </w:t>
      </w:r>
      <w:r>
        <w:tab/>
        <w:t>Blatt (DIN A4), 2 Stühle mit Rückenlehne (oder anstelle Stühle kann man auch zwei Bücher mit der gleichen Große benutzen), Gewichte (z. B. Süßigkeiten), Stift, Lineal</w:t>
      </w:r>
    </w:p>
    <w:p w:rsidR="00A37AA8" w:rsidRDefault="00A37AA8">
      <w:pPr>
        <w:spacing w:before="120" w:after="120"/>
        <w:ind w:left="1620" w:hanging="1620"/>
      </w:pPr>
      <w:r>
        <w:t xml:space="preserve">Durchführung: </w:t>
      </w:r>
      <w:r>
        <w:tab/>
        <w:t>Zwei Stühle werden so nah zu einander gestellt, dass ein Blatt Papier wie eine Tischplatte von einer Lehne zur anderen gelegt werden kann. Nun wird eine Süßigkeit auf die Papierplatte gelegt. Dann werden auf diesem Blattpapier mit einem Bleistift und Lineal in Längsrichtung Linien im Abstand von 2 cm gezeichnet. Danach wird das Blatt an diesen Linien wie eine Ziehharmonika gefaltet. Dieses gefaltete Blattpapier wird von einer Lehne zur anderen platziert. Schließlich werden die Süßigkeiten auf die sogennante Tischplatte gelegt</w:t>
      </w:r>
    </w:p>
    <w:p w:rsidR="00A37AA8" w:rsidRDefault="00A37AA8">
      <w:pPr>
        <w:spacing w:before="120" w:after="120"/>
        <w:ind w:left="1620" w:hanging="1620"/>
      </w:pPr>
      <w:r>
        <w:lastRenderedPageBreak/>
        <w:t xml:space="preserve">Beobachtung: </w:t>
      </w:r>
      <w:r>
        <w:tab/>
        <w:t>Das normale, nicht gefaltete Blatt kann nur eine Süßigkeit tragen. Das gefaltete Papierblatt hält mehrere Süßigkeiten.</w:t>
      </w:r>
    </w:p>
    <w:p w:rsidR="00A37AA8" w:rsidRDefault="00A37AA8">
      <w:pPr>
        <w:spacing w:before="120" w:after="120"/>
        <w:ind w:left="1620" w:hanging="1620"/>
      </w:pPr>
      <w:r>
        <w:t xml:space="preserve">Deutung: </w:t>
      </w:r>
      <w:r>
        <w:tab/>
        <w:t>Beim Falten wird das Platt stabiler und starrer. Diesen Effekt verwendet Ikea beim Bau von Tischplatten.</w:t>
      </w:r>
    </w:p>
    <w:p w:rsidR="00A37AA8" w:rsidRDefault="00A37AA8">
      <w:pPr>
        <w:spacing w:before="120" w:after="120"/>
        <w:ind w:left="1620" w:hanging="1620"/>
      </w:pPr>
      <w:r>
        <w:t xml:space="preserve">Literatur: </w:t>
      </w:r>
      <w:r>
        <w:tab/>
      </w:r>
      <w:bookmarkStart w:id="7" w:name="_GoBack"/>
      <w:r>
        <w:t>(Hecker)</w:t>
      </w:r>
      <w:bookmarkEnd w:id="7"/>
    </w:p>
    <w:p w:rsidR="00A37AA8" w:rsidRDefault="00A37AA8">
      <w:pPr>
        <w:keepNext/>
        <w:spacing w:before="120" w:after="120"/>
        <w:ind w:left="1620" w:hanging="1620"/>
      </w:pPr>
      <w:r>
        <w:pict>
          <v:shape id="_x0000_i1032" type="#_x0000_t75" style="width:176.6pt;height:134.5pt" o:bordertopcolor="black" o:borderleftcolor="black" o:borderbottomcolor="black" o:borderrightcolor="black" filled="t" stroked="t" strokeweight=".5pt">
            <v:fill color2="black"/>
            <v:imagedata r:id="rId21" o:title=""/>
            <w10:bordertop type="single" width="4" space="3"/>
            <w10:borderleft type="single" width="4" space="6"/>
            <w10:borderbottom type="single" width="4" space="3"/>
            <w10:borderright type="single" width="4" space="6"/>
          </v:shape>
        </w:pict>
      </w:r>
      <w:r>
        <w:rPr>
          <w:rFonts w:eastAsia="Cambria"/>
        </w:rPr>
        <w:t xml:space="preserve">                         </w:t>
      </w:r>
      <w:r>
        <w:pict>
          <v:shape id="_x0000_i1033" type="#_x0000_t75" style="width:178.65pt;height:136.55pt" o:bordertopcolor="black" o:borderleftcolor="black" o:borderbottomcolor="black" o:borderrightcolor="black" filled="t" stroked="t" strokeweight=".5pt">
            <v:fill color2="black"/>
            <v:imagedata r:id="rId22" o:title=""/>
            <w10:bordertop type="single" width="4" space="3"/>
            <w10:borderleft type="single" width="4" space="6"/>
            <w10:borderbottom type="single" width="4" space="3"/>
            <w10:borderright type="single" width="4" space="6"/>
          </v:shape>
        </w:pict>
      </w:r>
    </w:p>
    <w:p w:rsidR="00A37AA8" w:rsidRDefault="00A37AA8">
      <w:pPr>
        <w:pStyle w:val="Beschriftung"/>
        <w:rPr>
          <w:sz w:val="28"/>
          <w:szCs w:val="28"/>
        </w:rPr>
      </w:pPr>
      <w:r>
        <w:rPr>
          <w:b w:val="0"/>
        </w:rPr>
        <w:t xml:space="preserve">Abbildung 4 - Eine Tischplatte aus normale Papier           Abbildung </w:t>
      </w:r>
      <w:r>
        <w:rPr>
          <w:b w:val="0"/>
        </w:rPr>
        <w:fldChar w:fldCharType="begin"/>
      </w:r>
      <w:r>
        <w:rPr>
          <w:b w:val="0"/>
        </w:rPr>
        <w:instrText xml:space="preserve"> </w:instrText>
      </w:r>
      <w:r w:rsidR="005D0DDE">
        <w:rPr>
          <w:b w:val="0"/>
        </w:rPr>
        <w:instrText>SEQ</w:instrText>
      </w:r>
      <w:r>
        <w:rPr>
          <w:b w:val="0"/>
        </w:rPr>
        <w:instrText xml:space="preserve"> "Abbildung" \*Arabic </w:instrText>
      </w:r>
      <w:r>
        <w:rPr>
          <w:b w:val="0"/>
        </w:rPr>
        <w:fldChar w:fldCharType="separate"/>
      </w:r>
      <w:r>
        <w:rPr>
          <w:b w:val="0"/>
        </w:rPr>
        <w:t>4</w:t>
      </w:r>
      <w:r>
        <w:rPr>
          <w:b w:val="0"/>
        </w:rPr>
        <w:fldChar w:fldCharType="end"/>
      </w:r>
      <w:r>
        <w:rPr>
          <w:b w:val="0"/>
        </w:rPr>
        <w:t xml:space="preserve"> - Eine Tischplatte aus gefaltete Papier</w:t>
      </w:r>
    </w:p>
    <w:p w:rsidR="00A37AA8" w:rsidRDefault="00A37AA8">
      <w:pPr>
        <w:pStyle w:val="berschrift1"/>
      </w:pPr>
      <w:bookmarkStart w:id="8" w:name="__RefHeading__15_178377326"/>
      <w:bookmarkEnd w:id="8"/>
      <w:r>
        <w:rPr>
          <w:rFonts w:ascii="Cambria" w:hAnsi="Cambria" w:cs="Cambria"/>
          <w:sz w:val="28"/>
          <w:szCs w:val="28"/>
        </w:rPr>
        <w:t xml:space="preserve">4 </w:t>
      </w:r>
      <w:r>
        <w:rPr>
          <w:rFonts w:ascii="Cambria" w:hAnsi="Cambria" w:cs="Cambria"/>
          <w:sz w:val="28"/>
          <w:szCs w:val="28"/>
        </w:rPr>
        <w:tab/>
        <w:t>Arbeitsblatt - Eigenschaften von Papier</w:t>
      </w:r>
    </w:p>
    <w:p w:rsidR="00A37AA8" w:rsidRDefault="00A37AA8">
      <w:r>
        <w:t>Das folgende Arbeitsblatt soll als Einstieg zu der Unterrichtseinheit „Papier“ eingesetzt werden. Viele Vorkenntnisse zu dieser Unterrichtseinheit sind für die SuS aus dem Alltag bekannt gewesen, z. B. die Eigenschaften von Papier (Faltenfähigkeit, Saugfähigkeit). Dieses Arbeitsblatt hilft den SuS</w:t>
      </w:r>
      <w:r w:rsidR="009D0BF1">
        <w:t>, ihr</w:t>
      </w:r>
      <w:r>
        <w:t xml:space="preserve"> Vorwissen zu diesem Thema </w:t>
      </w:r>
      <w:r w:rsidR="009D0BF1">
        <w:t xml:space="preserve">zu </w:t>
      </w:r>
      <w:r>
        <w:t xml:space="preserve">erinnern und </w:t>
      </w:r>
      <w:r w:rsidR="009D0BF1">
        <w:t xml:space="preserve">zu </w:t>
      </w:r>
      <w:r>
        <w:t>strukturieren.</w:t>
      </w:r>
    </w:p>
    <w:p w:rsidR="00A37AA8" w:rsidRDefault="00A37AA8">
      <w:pPr>
        <w:pStyle w:val="berschrift1"/>
      </w:pPr>
      <w:bookmarkStart w:id="9" w:name="__RefHeading__17_178377326"/>
      <w:bookmarkEnd w:id="9"/>
      <w:r>
        <w:rPr>
          <w:rFonts w:ascii="Cambria" w:hAnsi="Cambria" w:cs="Cambria"/>
          <w:sz w:val="22"/>
          <w:szCs w:val="22"/>
        </w:rPr>
        <w:t xml:space="preserve">4.1 </w:t>
      </w:r>
      <w:r>
        <w:rPr>
          <w:rFonts w:ascii="Cambria" w:hAnsi="Cambria" w:cs="Cambria"/>
          <w:sz w:val="22"/>
          <w:szCs w:val="22"/>
        </w:rPr>
        <w:tab/>
        <w:t>Erwartungshorizont (Kerncurriculum)</w:t>
      </w:r>
    </w:p>
    <w:p w:rsidR="00A37AA8" w:rsidRDefault="00A37AA8">
      <w:pPr>
        <w:spacing w:before="120" w:after="120"/>
        <w:ind w:left="2552" w:hanging="2552"/>
      </w:pPr>
      <w:r>
        <w:t xml:space="preserve">Fachwissen: </w:t>
      </w:r>
      <w:r>
        <w:tab/>
        <w:t>Die SuS kennen die Eigenschaften von Papier und schließen aus den Eigenschaften des Papieres seine Verwendungsmöglichkeiten.</w:t>
      </w:r>
    </w:p>
    <w:p w:rsidR="00A37AA8" w:rsidRDefault="00A37AA8">
      <w:pPr>
        <w:spacing w:before="120" w:after="120"/>
        <w:ind w:left="2552" w:hanging="2552"/>
      </w:pPr>
      <w:r>
        <w:t xml:space="preserve">Erkenntnisgewinnung: </w:t>
      </w:r>
      <w:r>
        <w:tab/>
        <w:t xml:space="preserve">Die SuS experimentieren sachgerecht nach Anleitung. Beim Experimentieren beobachten sie und beschreiben sorgfältig die Eigenschaften von unterschiedlichen Papiersorten. </w:t>
      </w:r>
    </w:p>
    <w:p w:rsidR="00A37AA8" w:rsidRDefault="00A37AA8">
      <w:pPr>
        <w:spacing w:before="120" w:after="120"/>
        <w:ind w:left="2552" w:hanging="2552"/>
      </w:pPr>
      <w:r>
        <w:t xml:space="preserve">Kommunikation: </w:t>
      </w:r>
      <w:r>
        <w:tab/>
        <w:t xml:space="preserve">Die SuS protokollieren einfache Experimente und stellen ihre Ergebnisse vor. </w:t>
      </w:r>
    </w:p>
    <w:p w:rsidR="00A37AA8" w:rsidRDefault="00A37AA8">
      <w:pPr>
        <w:pStyle w:val="berschrift2"/>
      </w:pPr>
      <w:bookmarkStart w:id="10" w:name="__RefHeading__19_178377326"/>
      <w:bookmarkEnd w:id="10"/>
      <w:r>
        <w:rPr>
          <w:rFonts w:ascii="Cambria" w:hAnsi="Cambria" w:cs="Cambria"/>
          <w:i w:val="0"/>
          <w:sz w:val="22"/>
          <w:szCs w:val="22"/>
        </w:rPr>
        <w:t xml:space="preserve">4.2 </w:t>
      </w:r>
      <w:r>
        <w:rPr>
          <w:rFonts w:ascii="Cambria" w:hAnsi="Cambria" w:cs="Cambria"/>
          <w:i w:val="0"/>
          <w:sz w:val="22"/>
          <w:szCs w:val="22"/>
        </w:rPr>
        <w:tab/>
        <w:t>Erwartungshorizont (Inhaltlich)</w:t>
      </w:r>
    </w:p>
    <w:p w:rsidR="00A37AA8" w:rsidRDefault="00A37AA8">
      <w:r>
        <w:rPr>
          <w:b/>
        </w:rPr>
        <w:t>Aufgabe 1</w:t>
      </w:r>
    </w:p>
    <w:p w:rsidR="00A37AA8" w:rsidRDefault="00A37AA8">
      <w:pPr>
        <w:numPr>
          <w:ilvl w:val="0"/>
          <w:numId w:val="2"/>
        </w:numPr>
      </w:pPr>
      <w:r>
        <w:t>Papier als Informationsträger: Bücher, Zeitungen, Zeitschriften</w:t>
      </w:r>
    </w:p>
    <w:p w:rsidR="00A37AA8" w:rsidRDefault="00A37AA8">
      <w:pPr>
        <w:numPr>
          <w:ilvl w:val="0"/>
          <w:numId w:val="2"/>
        </w:numPr>
      </w:pPr>
      <w:r>
        <w:t>Papier als Verpackung: Pappe, Karton</w:t>
      </w:r>
    </w:p>
    <w:p w:rsidR="00A37AA8" w:rsidRDefault="00A37AA8">
      <w:pPr>
        <w:numPr>
          <w:ilvl w:val="0"/>
          <w:numId w:val="2"/>
        </w:numPr>
      </w:pPr>
      <w:r>
        <w:lastRenderedPageBreak/>
        <w:t>Hygienepapier: Küchenroller, Toilettenpapier, Taschentücher, Kaffeefilter</w:t>
      </w:r>
    </w:p>
    <w:p w:rsidR="00A37AA8" w:rsidRDefault="00A37AA8">
      <w:pPr>
        <w:numPr>
          <w:ilvl w:val="0"/>
          <w:numId w:val="2"/>
        </w:numPr>
        <w:rPr>
          <w:b/>
        </w:rPr>
      </w:pPr>
      <w:r>
        <w:t>Spezialpapier: Teebeutel, Klebestreifen</w:t>
      </w:r>
    </w:p>
    <w:p w:rsidR="00A37AA8" w:rsidRDefault="00A37AA8">
      <w:pPr>
        <w:rPr>
          <w:sz w:val="20"/>
          <w:szCs w:val="20"/>
        </w:rPr>
      </w:pPr>
      <w:r>
        <w:rPr>
          <w:b/>
        </w:rPr>
        <w:t xml:space="preserve">Aufgabe 2 </w:t>
      </w:r>
      <w:r>
        <w:t xml:space="preserve"> </w:t>
      </w:r>
    </w:p>
    <w:tbl>
      <w:tblPr>
        <w:tblW w:w="0" w:type="auto"/>
        <w:tblInd w:w="245" w:type="dxa"/>
        <w:tblLayout w:type="fixed"/>
        <w:tblCellMar>
          <w:top w:w="85" w:type="dxa"/>
          <w:left w:w="85" w:type="dxa"/>
          <w:bottom w:w="85" w:type="dxa"/>
          <w:right w:w="85" w:type="dxa"/>
        </w:tblCellMar>
        <w:tblLook w:val="0000" w:firstRow="0" w:lastRow="0" w:firstColumn="0" w:lastColumn="0" w:noHBand="0" w:noVBand="0"/>
      </w:tblPr>
      <w:tblGrid>
        <w:gridCol w:w="2670"/>
        <w:gridCol w:w="2078"/>
        <w:gridCol w:w="1226"/>
        <w:gridCol w:w="1805"/>
        <w:gridCol w:w="1788"/>
      </w:tblGrid>
      <w:tr w:rsidR="00A37AA8">
        <w:trPr>
          <w:trHeight w:val="680"/>
        </w:trPr>
        <w:tc>
          <w:tcPr>
            <w:tcW w:w="2670" w:type="dxa"/>
            <w:tcBorders>
              <w:top w:val="single" w:sz="4" w:space="0" w:color="000000"/>
              <w:left w:val="single" w:sz="4" w:space="0" w:color="000000"/>
              <w:bottom w:val="single" w:sz="4" w:space="0" w:color="000000"/>
            </w:tcBorders>
            <w:shd w:val="clear" w:color="auto" w:fill="auto"/>
            <w:vAlign w:val="center"/>
          </w:tcPr>
          <w:p w:rsidR="00A37AA8" w:rsidRDefault="00A37AA8">
            <w:pPr>
              <w:spacing w:before="120" w:after="120" w:line="240" w:lineRule="auto"/>
              <w:ind w:right="57"/>
              <w:jc w:val="center"/>
              <w:rPr>
                <w:sz w:val="20"/>
                <w:szCs w:val="20"/>
              </w:rPr>
            </w:pPr>
            <w:r>
              <w:rPr>
                <w:sz w:val="20"/>
                <w:szCs w:val="20"/>
              </w:rPr>
              <w:t>Papiersorten</w:t>
            </w:r>
          </w:p>
        </w:tc>
        <w:tc>
          <w:tcPr>
            <w:tcW w:w="2078" w:type="dxa"/>
            <w:tcBorders>
              <w:top w:val="single" w:sz="4" w:space="0" w:color="000000"/>
              <w:left w:val="single" w:sz="4" w:space="0" w:color="000000"/>
              <w:bottom w:val="single" w:sz="4" w:space="0" w:color="000000"/>
            </w:tcBorders>
            <w:shd w:val="clear" w:color="auto" w:fill="auto"/>
            <w:vAlign w:val="center"/>
          </w:tcPr>
          <w:p w:rsidR="00A37AA8" w:rsidRDefault="00A37AA8">
            <w:pPr>
              <w:spacing w:before="120" w:after="120" w:line="240" w:lineRule="auto"/>
              <w:ind w:left="57" w:right="57"/>
              <w:jc w:val="center"/>
              <w:rPr>
                <w:sz w:val="20"/>
                <w:szCs w:val="20"/>
              </w:rPr>
            </w:pPr>
            <w:r>
              <w:rPr>
                <w:sz w:val="20"/>
                <w:szCs w:val="20"/>
              </w:rPr>
              <w:t>Zeitung</w:t>
            </w:r>
          </w:p>
        </w:tc>
        <w:tc>
          <w:tcPr>
            <w:tcW w:w="1226" w:type="dxa"/>
            <w:tcBorders>
              <w:top w:val="single" w:sz="4" w:space="0" w:color="000000"/>
              <w:left w:val="single" w:sz="4" w:space="0" w:color="000000"/>
              <w:bottom w:val="single" w:sz="4" w:space="0" w:color="000000"/>
            </w:tcBorders>
            <w:shd w:val="clear" w:color="auto" w:fill="auto"/>
            <w:vAlign w:val="center"/>
          </w:tcPr>
          <w:p w:rsidR="00A37AA8" w:rsidRDefault="00A37AA8">
            <w:pPr>
              <w:spacing w:before="120" w:after="120" w:line="240" w:lineRule="auto"/>
              <w:ind w:left="57" w:right="57"/>
              <w:jc w:val="center"/>
              <w:rPr>
                <w:sz w:val="20"/>
                <w:szCs w:val="20"/>
              </w:rPr>
            </w:pPr>
            <w:r>
              <w:rPr>
                <w:sz w:val="20"/>
                <w:szCs w:val="20"/>
              </w:rPr>
              <w:t>Pappe</w:t>
            </w:r>
          </w:p>
        </w:tc>
        <w:tc>
          <w:tcPr>
            <w:tcW w:w="1805" w:type="dxa"/>
            <w:tcBorders>
              <w:top w:val="single" w:sz="4" w:space="0" w:color="000000"/>
              <w:left w:val="single" w:sz="4" w:space="0" w:color="000000"/>
              <w:bottom w:val="single" w:sz="4" w:space="0" w:color="000000"/>
            </w:tcBorders>
            <w:shd w:val="clear" w:color="auto" w:fill="auto"/>
            <w:vAlign w:val="center"/>
          </w:tcPr>
          <w:p w:rsidR="00A37AA8" w:rsidRDefault="00A37AA8">
            <w:pPr>
              <w:spacing w:before="120" w:after="120" w:line="240" w:lineRule="auto"/>
              <w:ind w:left="57" w:right="57"/>
              <w:jc w:val="center"/>
              <w:rPr>
                <w:sz w:val="20"/>
                <w:szCs w:val="20"/>
              </w:rPr>
            </w:pPr>
            <w:r>
              <w:rPr>
                <w:sz w:val="20"/>
                <w:szCs w:val="20"/>
              </w:rPr>
              <w:t>Toilettenpapier</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AA8" w:rsidRDefault="00A37AA8">
            <w:pPr>
              <w:spacing w:before="120" w:after="120" w:line="240" w:lineRule="auto"/>
              <w:ind w:left="57" w:right="57"/>
              <w:jc w:val="center"/>
              <w:rPr>
                <w:sz w:val="20"/>
                <w:szCs w:val="20"/>
              </w:rPr>
            </w:pPr>
            <w:r>
              <w:rPr>
                <w:sz w:val="20"/>
                <w:szCs w:val="20"/>
              </w:rPr>
              <w:t>Schreibpapier</w:t>
            </w:r>
          </w:p>
        </w:tc>
      </w:tr>
      <w:tr w:rsidR="00A37AA8">
        <w:trPr>
          <w:trHeight w:val="835"/>
        </w:trPr>
        <w:tc>
          <w:tcPr>
            <w:tcW w:w="2670" w:type="dxa"/>
            <w:tcBorders>
              <w:top w:val="single" w:sz="4" w:space="0" w:color="000000"/>
              <w:left w:val="single" w:sz="4" w:space="0" w:color="000000"/>
              <w:bottom w:val="single" w:sz="4" w:space="0" w:color="000000"/>
            </w:tcBorders>
            <w:shd w:val="clear" w:color="auto" w:fill="auto"/>
          </w:tcPr>
          <w:p w:rsidR="00A37AA8" w:rsidRDefault="00A37AA8">
            <w:pPr>
              <w:spacing w:before="120" w:after="120" w:line="240" w:lineRule="auto"/>
              <w:ind w:left="57" w:right="57"/>
            </w:pPr>
            <w:r>
              <w:rPr>
                <w:sz w:val="20"/>
                <w:szCs w:val="20"/>
              </w:rPr>
              <w:t>Wie viel vom Wasser wird aufgesaugt?</w:t>
            </w:r>
          </w:p>
        </w:tc>
        <w:tc>
          <w:tcPr>
            <w:tcW w:w="2078" w:type="dxa"/>
            <w:tcBorders>
              <w:top w:val="single" w:sz="4" w:space="0" w:color="000000"/>
              <w:left w:val="single" w:sz="4" w:space="0" w:color="000000"/>
              <w:bottom w:val="single" w:sz="4" w:space="0" w:color="000000"/>
            </w:tcBorders>
            <w:shd w:val="clear" w:color="auto" w:fill="auto"/>
            <w:vAlign w:val="center"/>
          </w:tcPr>
          <w:p w:rsidR="00A37AA8" w:rsidRDefault="009D0BF1">
            <w:pPr>
              <w:spacing w:before="120" w:after="120"/>
              <w:ind w:left="57" w:right="57"/>
              <w:jc w:val="center"/>
            </w:pPr>
            <w:r>
              <w:t>3</w:t>
            </w:r>
            <w:r w:rsidR="00A37AA8">
              <w:t xml:space="preserve"> ml</w:t>
            </w:r>
          </w:p>
        </w:tc>
        <w:tc>
          <w:tcPr>
            <w:tcW w:w="1226" w:type="dxa"/>
            <w:tcBorders>
              <w:top w:val="single" w:sz="4" w:space="0" w:color="000000"/>
              <w:left w:val="single" w:sz="4" w:space="0" w:color="000000"/>
              <w:bottom w:val="single" w:sz="4" w:space="0" w:color="000000"/>
            </w:tcBorders>
            <w:shd w:val="clear" w:color="auto" w:fill="auto"/>
            <w:vAlign w:val="center"/>
          </w:tcPr>
          <w:p w:rsidR="00A37AA8" w:rsidRDefault="009D0BF1">
            <w:pPr>
              <w:spacing w:before="120" w:after="120"/>
              <w:ind w:left="57" w:right="57"/>
              <w:jc w:val="center"/>
            </w:pPr>
            <w:r>
              <w:t>5</w:t>
            </w:r>
            <w:r w:rsidR="00A37AA8">
              <w:t xml:space="preserve"> ml</w:t>
            </w:r>
          </w:p>
        </w:tc>
        <w:tc>
          <w:tcPr>
            <w:tcW w:w="1805" w:type="dxa"/>
            <w:tcBorders>
              <w:top w:val="single" w:sz="4" w:space="0" w:color="000000"/>
              <w:left w:val="single" w:sz="4" w:space="0" w:color="000000"/>
              <w:bottom w:val="single" w:sz="4" w:space="0" w:color="000000"/>
            </w:tcBorders>
            <w:shd w:val="clear" w:color="auto" w:fill="auto"/>
            <w:vAlign w:val="center"/>
          </w:tcPr>
          <w:p w:rsidR="00A37AA8" w:rsidRDefault="009D0BF1">
            <w:pPr>
              <w:spacing w:before="120" w:after="120"/>
              <w:ind w:left="57" w:right="57"/>
              <w:jc w:val="center"/>
            </w:pPr>
            <w:r>
              <w:t>7</w:t>
            </w:r>
            <w:r w:rsidR="00A37AA8">
              <w:t xml:space="preserve"> ml</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AA8" w:rsidRDefault="009D0BF1">
            <w:pPr>
              <w:spacing w:before="120" w:after="120"/>
              <w:ind w:left="57" w:right="57"/>
              <w:jc w:val="center"/>
              <w:rPr>
                <w:sz w:val="20"/>
                <w:szCs w:val="20"/>
              </w:rPr>
            </w:pPr>
            <w:r>
              <w:t>5</w:t>
            </w:r>
            <w:r w:rsidR="00A37AA8">
              <w:t xml:space="preserve"> ml</w:t>
            </w:r>
          </w:p>
        </w:tc>
      </w:tr>
      <w:tr w:rsidR="00A37AA8">
        <w:trPr>
          <w:trHeight w:val="624"/>
        </w:trPr>
        <w:tc>
          <w:tcPr>
            <w:tcW w:w="2670" w:type="dxa"/>
            <w:tcBorders>
              <w:top w:val="single" w:sz="4" w:space="0" w:color="000000"/>
              <w:left w:val="single" w:sz="4" w:space="0" w:color="000000"/>
              <w:bottom w:val="single" w:sz="4" w:space="0" w:color="000000"/>
            </w:tcBorders>
            <w:shd w:val="clear" w:color="auto" w:fill="auto"/>
          </w:tcPr>
          <w:p w:rsidR="00A37AA8" w:rsidRDefault="00A37AA8">
            <w:pPr>
              <w:tabs>
                <w:tab w:val="left" w:pos="176"/>
              </w:tabs>
              <w:spacing w:before="120" w:after="120" w:line="240" w:lineRule="auto"/>
              <w:ind w:right="708"/>
            </w:pPr>
            <w:r>
              <w:rPr>
                <w:sz w:val="20"/>
                <w:szCs w:val="20"/>
              </w:rPr>
              <w:t>Welches Papier ist das saugfähigste?</w:t>
            </w:r>
          </w:p>
        </w:tc>
        <w:tc>
          <w:tcPr>
            <w:tcW w:w="2078" w:type="dxa"/>
            <w:tcBorders>
              <w:top w:val="single" w:sz="4" w:space="0" w:color="000000"/>
              <w:left w:val="single" w:sz="4" w:space="0" w:color="000000"/>
              <w:bottom w:val="single" w:sz="4" w:space="0" w:color="000000"/>
            </w:tcBorders>
            <w:shd w:val="clear" w:color="auto" w:fill="auto"/>
            <w:vAlign w:val="center"/>
          </w:tcPr>
          <w:p w:rsidR="00A37AA8" w:rsidRDefault="009D0BF1">
            <w:pPr>
              <w:spacing w:before="120" w:after="120"/>
              <w:ind w:left="57" w:right="57"/>
              <w:jc w:val="center"/>
            </w:pPr>
            <w:r>
              <w:t>4</w:t>
            </w:r>
          </w:p>
        </w:tc>
        <w:tc>
          <w:tcPr>
            <w:tcW w:w="1226" w:type="dxa"/>
            <w:tcBorders>
              <w:top w:val="single" w:sz="4" w:space="0" w:color="000000"/>
              <w:left w:val="single" w:sz="4" w:space="0" w:color="000000"/>
              <w:bottom w:val="single" w:sz="4" w:space="0" w:color="000000"/>
            </w:tcBorders>
            <w:shd w:val="clear" w:color="auto" w:fill="auto"/>
            <w:vAlign w:val="center"/>
          </w:tcPr>
          <w:p w:rsidR="00A37AA8" w:rsidRDefault="009D0BF1">
            <w:pPr>
              <w:spacing w:before="120" w:after="120"/>
              <w:ind w:left="57" w:right="57"/>
              <w:jc w:val="center"/>
            </w:pPr>
            <w:r>
              <w:t>2</w:t>
            </w:r>
          </w:p>
        </w:tc>
        <w:tc>
          <w:tcPr>
            <w:tcW w:w="1805" w:type="dxa"/>
            <w:tcBorders>
              <w:top w:val="single" w:sz="4" w:space="0" w:color="000000"/>
              <w:left w:val="single" w:sz="4" w:space="0" w:color="000000"/>
              <w:bottom w:val="single" w:sz="4" w:space="0" w:color="000000"/>
            </w:tcBorders>
            <w:shd w:val="clear" w:color="auto" w:fill="auto"/>
            <w:vAlign w:val="center"/>
          </w:tcPr>
          <w:p w:rsidR="00A37AA8" w:rsidRDefault="00A37AA8">
            <w:pPr>
              <w:spacing w:before="120" w:after="120"/>
              <w:ind w:left="57" w:right="57"/>
              <w:jc w:val="center"/>
            </w:pPr>
            <w:r>
              <w:t>1</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AA8" w:rsidRDefault="00A37AA8">
            <w:pPr>
              <w:spacing w:before="120" w:after="120"/>
              <w:ind w:left="57" w:right="57"/>
              <w:jc w:val="center"/>
            </w:pPr>
            <w:r>
              <w:t>3</w:t>
            </w:r>
          </w:p>
        </w:tc>
      </w:tr>
    </w:tbl>
    <w:p w:rsidR="00A37AA8" w:rsidRDefault="00A37AA8">
      <w:pPr>
        <w:sectPr w:rsidR="00A37AA8">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851" w:left="1417" w:header="708" w:footer="720" w:gutter="0"/>
          <w:cols w:space="720"/>
          <w:docGrid w:linePitch="360"/>
        </w:sectPr>
      </w:pPr>
    </w:p>
    <w:p w:rsidR="00A37AA8" w:rsidRDefault="00A37AA8">
      <w:r>
        <w:rPr>
          <w:b/>
          <w:sz w:val="28"/>
          <w:szCs w:val="28"/>
        </w:rPr>
        <w:lastRenderedPageBreak/>
        <w:t>Eigenschaften von Papier</w:t>
      </w:r>
    </w:p>
    <w:p w:rsidR="00A37AA8" w:rsidRDefault="00A37AA8">
      <w:pPr>
        <w:spacing w:before="120" w:after="120"/>
        <w:ind w:left="1620" w:hanging="1620"/>
      </w:pPr>
      <w:r>
        <w:t xml:space="preserve">Aufgabe 1 </w:t>
      </w:r>
      <w:r>
        <w:tab/>
        <w:t>Aus dem Alltag kennst du, dass das Papier viele Anwendungsbereiche hat.  Die Gegenstände aus Papier existieren in verschiedenen Größen, Stärken und Farben und es ist nicht mehr aus unserem Leben wegzudenken. Papier erfüllt verschiedene Aufgaben:</w:t>
      </w:r>
    </w:p>
    <w:p w:rsidR="00A37AA8" w:rsidRDefault="00A37AA8">
      <w:pPr>
        <w:numPr>
          <w:ilvl w:val="0"/>
          <w:numId w:val="3"/>
        </w:numPr>
        <w:spacing w:before="120" w:after="120"/>
      </w:pPr>
      <w:r>
        <w:t>Papier als Informationsträger: Seit langer Zeit werden Geschichten und Nachrichten über Papier weitergegeben. Welche Informationsträger aus Papier kennst du?</w:t>
      </w:r>
    </w:p>
    <w:p w:rsidR="00A37AA8" w:rsidRDefault="00A37AA8">
      <w:pPr>
        <w:spacing w:before="120" w:after="120"/>
        <w:ind w:left="720"/>
      </w:pPr>
      <w:r>
        <w:t>------------------------------------------------------------------------------------------------------------------------------------------------------------------------------------------------------------------------------------</w:t>
      </w:r>
    </w:p>
    <w:p w:rsidR="00A37AA8" w:rsidRDefault="00A37AA8">
      <w:pPr>
        <w:numPr>
          <w:ilvl w:val="0"/>
          <w:numId w:val="3"/>
        </w:numPr>
        <w:spacing w:before="120" w:after="120"/>
      </w:pPr>
      <w:r>
        <w:t>Papier als Verpackung: Papier, Karton und Pappe werden als Verpackungsmaterial benutzt. Sie sind stabil und bieten Schutz für das Verpackte. Gleichzeitig sind die leicht und umweltfreundlicher als andere Verpackungen. Welche Produkte sind im Papier verpackt?-----------------------------------------------------------------------------------------------------------------------------------------------------------------------------------------------------------------------</w:t>
      </w:r>
    </w:p>
    <w:p w:rsidR="00A37AA8" w:rsidRDefault="00A37AA8">
      <w:pPr>
        <w:numPr>
          <w:ilvl w:val="0"/>
          <w:numId w:val="3"/>
        </w:numPr>
        <w:spacing w:before="120" w:after="120"/>
      </w:pPr>
      <w:r>
        <w:t>Hygienepapier: Dieses Papier heißt auch Tissuepapier.  Nenne einige Beispiele für Hygienepapier. ----------------------------------------------------------------------------------------------------------------------------------------------------------------------------------------------------------------</w:t>
      </w:r>
    </w:p>
    <w:p w:rsidR="00A37AA8" w:rsidRDefault="00A37AA8">
      <w:pPr>
        <w:numPr>
          <w:ilvl w:val="0"/>
          <w:numId w:val="3"/>
        </w:numPr>
        <w:spacing w:before="120" w:after="120"/>
      </w:pPr>
      <w:r>
        <w:t>Spezialpapiere: Spezialpapier wird für technische Zwecke und spezielle Anwendungen verwendet. Welche Beispiele kannst du dazu nennen? --------------------------------------------------------------------------------------------------------------------------------------------------------------</w:t>
      </w:r>
    </w:p>
    <w:p w:rsidR="00A37AA8" w:rsidRDefault="00A37AA8">
      <w:pPr>
        <w:spacing w:before="120" w:after="120"/>
        <w:ind w:left="1620" w:hanging="1620"/>
        <w:rPr>
          <w:sz w:val="20"/>
          <w:szCs w:val="20"/>
        </w:rPr>
      </w:pPr>
      <w:r>
        <w:t xml:space="preserve">Aufgabe 2 </w:t>
      </w:r>
      <w:r>
        <w:tab/>
        <w:t xml:space="preserve">Überprüfe von verschiedenen Papiersorten (Zeitungspapier, Pappe, Toilettenpapier und Schreipapier) ihren Säugfähigkeit. Miss für jede Papiersorte die gleiche Menge Wasser ab. Färbe das Wasser mit blauer Tinte ein. Halte nun je einen Streifen der Papiersorte eine halbe Minute lang (Zeit messen!) in den dafür vorgesehenen Becher. Trage deine Ergebnisse in eine Tabelle ein. </w:t>
      </w:r>
    </w:p>
    <w:tbl>
      <w:tblPr>
        <w:tblW w:w="9332" w:type="dxa"/>
        <w:tblInd w:w="75" w:type="dxa"/>
        <w:tblLayout w:type="fixed"/>
        <w:tblCellMar>
          <w:top w:w="85" w:type="dxa"/>
          <w:left w:w="85" w:type="dxa"/>
          <w:bottom w:w="85" w:type="dxa"/>
          <w:right w:w="85" w:type="dxa"/>
        </w:tblCellMar>
        <w:tblLook w:val="0000" w:firstRow="0" w:lastRow="0" w:firstColumn="0" w:lastColumn="0" w:noHBand="0" w:noVBand="0"/>
      </w:tblPr>
      <w:tblGrid>
        <w:gridCol w:w="3673"/>
        <w:gridCol w:w="1239"/>
        <w:gridCol w:w="1228"/>
        <w:gridCol w:w="1629"/>
        <w:gridCol w:w="1563"/>
      </w:tblGrid>
      <w:tr w:rsidR="00A37AA8" w:rsidTr="009D0BF1">
        <w:trPr>
          <w:trHeight w:val="680"/>
        </w:trPr>
        <w:tc>
          <w:tcPr>
            <w:tcW w:w="3673" w:type="dxa"/>
            <w:tcBorders>
              <w:top w:val="single" w:sz="4" w:space="0" w:color="000000"/>
              <w:left w:val="single" w:sz="4" w:space="0" w:color="000000"/>
              <w:bottom w:val="single" w:sz="4" w:space="0" w:color="000000"/>
            </w:tcBorders>
            <w:shd w:val="clear" w:color="auto" w:fill="auto"/>
            <w:vAlign w:val="center"/>
          </w:tcPr>
          <w:p w:rsidR="00A37AA8" w:rsidRDefault="00A37AA8">
            <w:pPr>
              <w:spacing w:before="120" w:after="120" w:line="240" w:lineRule="auto"/>
              <w:ind w:right="57"/>
              <w:jc w:val="center"/>
              <w:rPr>
                <w:sz w:val="20"/>
                <w:szCs w:val="20"/>
              </w:rPr>
            </w:pPr>
            <w:r>
              <w:rPr>
                <w:sz w:val="20"/>
                <w:szCs w:val="20"/>
              </w:rPr>
              <w:t>Papiersorten</w:t>
            </w:r>
          </w:p>
        </w:tc>
        <w:tc>
          <w:tcPr>
            <w:tcW w:w="1239" w:type="dxa"/>
            <w:tcBorders>
              <w:top w:val="single" w:sz="4" w:space="0" w:color="000000"/>
              <w:left w:val="single" w:sz="4" w:space="0" w:color="000000"/>
              <w:bottom w:val="single" w:sz="4" w:space="0" w:color="000000"/>
            </w:tcBorders>
            <w:shd w:val="clear" w:color="auto" w:fill="auto"/>
            <w:vAlign w:val="center"/>
          </w:tcPr>
          <w:p w:rsidR="00A37AA8" w:rsidRDefault="00A37AA8">
            <w:pPr>
              <w:spacing w:before="120" w:after="120" w:line="240" w:lineRule="auto"/>
              <w:ind w:left="57" w:right="57"/>
              <w:jc w:val="center"/>
              <w:rPr>
                <w:sz w:val="20"/>
                <w:szCs w:val="20"/>
              </w:rPr>
            </w:pPr>
            <w:r>
              <w:rPr>
                <w:sz w:val="20"/>
                <w:szCs w:val="20"/>
              </w:rPr>
              <w:t>Zeitung</w:t>
            </w:r>
          </w:p>
        </w:tc>
        <w:tc>
          <w:tcPr>
            <w:tcW w:w="1228" w:type="dxa"/>
            <w:tcBorders>
              <w:top w:val="single" w:sz="4" w:space="0" w:color="000000"/>
              <w:left w:val="single" w:sz="4" w:space="0" w:color="000000"/>
              <w:bottom w:val="single" w:sz="4" w:space="0" w:color="000000"/>
            </w:tcBorders>
            <w:shd w:val="clear" w:color="auto" w:fill="auto"/>
            <w:vAlign w:val="center"/>
          </w:tcPr>
          <w:p w:rsidR="00A37AA8" w:rsidRDefault="00A37AA8">
            <w:pPr>
              <w:spacing w:before="120" w:after="120" w:line="240" w:lineRule="auto"/>
              <w:ind w:left="57" w:right="57"/>
              <w:jc w:val="center"/>
              <w:rPr>
                <w:sz w:val="20"/>
                <w:szCs w:val="20"/>
              </w:rPr>
            </w:pPr>
            <w:r>
              <w:rPr>
                <w:sz w:val="20"/>
                <w:szCs w:val="20"/>
              </w:rPr>
              <w:t>Pappe</w:t>
            </w:r>
          </w:p>
        </w:tc>
        <w:tc>
          <w:tcPr>
            <w:tcW w:w="1629" w:type="dxa"/>
            <w:tcBorders>
              <w:top w:val="single" w:sz="4" w:space="0" w:color="000000"/>
              <w:left w:val="single" w:sz="4" w:space="0" w:color="000000"/>
              <w:bottom w:val="single" w:sz="4" w:space="0" w:color="000000"/>
            </w:tcBorders>
            <w:shd w:val="clear" w:color="auto" w:fill="auto"/>
            <w:vAlign w:val="center"/>
          </w:tcPr>
          <w:p w:rsidR="00A37AA8" w:rsidRDefault="00A37AA8">
            <w:pPr>
              <w:spacing w:before="120" w:after="120" w:line="240" w:lineRule="auto"/>
              <w:ind w:left="57" w:right="57"/>
              <w:jc w:val="center"/>
              <w:rPr>
                <w:sz w:val="20"/>
                <w:szCs w:val="20"/>
              </w:rPr>
            </w:pPr>
            <w:r>
              <w:rPr>
                <w:sz w:val="20"/>
                <w:szCs w:val="20"/>
              </w:rPr>
              <w:t>Toilettenpapier</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AA8" w:rsidRDefault="00A37AA8">
            <w:pPr>
              <w:spacing w:before="120" w:after="120" w:line="240" w:lineRule="auto"/>
              <w:ind w:left="57" w:right="57"/>
              <w:jc w:val="center"/>
              <w:rPr>
                <w:sz w:val="20"/>
                <w:szCs w:val="20"/>
              </w:rPr>
            </w:pPr>
            <w:r>
              <w:rPr>
                <w:sz w:val="20"/>
                <w:szCs w:val="20"/>
              </w:rPr>
              <w:t>Schreibpapier</w:t>
            </w:r>
          </w:p>
        </w:tc>
      </w:tr>
      <w:tr w:rsidR="00A37AA8" w:rsidTr="009D0BF1">
        <w:trPr>
          <w:trHeight w:val="835"/>
        </w:trPr>
        <w:tc>
          <w:tcPr>
            <w:tcW w:w="3673" w:type="dxa"/>
            <w:tcBorders>
              <w:top w:val="single" w:sz="4" w:space="0" w:color="000000"/>
              <w:left w:val="single" w:sz="4" w:space="0" w:color="000000"/>
              <w:bottom w:val="single" w:sz="4" w:space="0" w:color="000000"/>
            </w:tcBorders>
            <w:shd w:val="clear" w:color="auto" w:fill="auto"/>
          </w:tcPr>
          <w:p w:rsidR="00A37AA8" w:rsidRDefault="00A37AA8">
            <w:pPr>
              <w:spacing w:before="120" w:after="120" w:line="240" w:lineRule="auto"/>
              <w:ind w:left="57" w:right="57"/>
            </w:pPr>
            <w:r>
              <w:rPr>
                <w:sz w:val="20"/>
                <w:szCs w:val="20"/>
              </w:rPr>
              <w:t>Wie viel vom Wasser wird aufgesaugt?</w:t>
            </w:r>
          </w:p>
        </w:tc>
        <w:tc>
          <w:tcPr>
            <w:tcW w:w="1239" w:type="dxa"/>
            <w:tcBorders>
              <w:top w:val="single" w:sz="4" w:space="0" w:color="000000"/>
              <w:left w:val="single" w:sz="4" w:space="0" w:color="000000"/>
              <w:bottom w:val="single" w:sz="4" w:space="0" w:color="000000"/>
            </w:tcBorders>
            <w:shd w:val="clear" w:color="auto" w:fill="auto"/>
          </w:tcPr>
          <w:p w:rsidR="00A37AA8" w:rsidRDefault="00A37AA8">
            <w:pPr>
              <w:snapToGrid w:val="0"/>
              <w:spacing w:before="120" w:after="120"/>
              <w:ind w:left="57" w:right="57"/>
            </w:pPr>
          </w:p>
        </w:tc>
        <w:tc>
          <w:tcPr>
            <w:tcW w:w="1228" w:type="dxa"/>
            <w:tcBorders>
              <w:top w:val="single" w:sz="4" w:space="0" w:color="000000"/>
              <w:left w:val="single" w:sz="4" w:space="0" w:color="000000"/>
              <w:bottom w:val="single" w:sz="4" w:space="0" w:color="000000"/>
            </w:tcBorders>
            <w:shd w:val="clear" w:color="auto" w:fill="auto"/>
          </w:tcPr>
          <w:p w:rsidR="00A37AA8" w:rsidRDefault="00A37AA8">
            <w:pPr>
              <w:snapToGrid w:val="0"/>
              <w:spacing w:before="120" w:after="120"/>
              <w:ind w:left="57" w:right="57"/>
            </w:pPr>
          </w:p>
        </w:tc>
        <w:tc>
          <w:tcPr>
            <w:tcW w:w="1629" w:type="dxa"/>
            <w:tcBorders>
              <w:top w:val="single" w:sz="4" w:space="0" w:color="000000"/>
              <w:left w:val="single" w:sz="4" w:space="0" w:color="000000"/>
              <w:bottom w:val="single" w:sz="4" w:space="0" w:color="000000"/>
            </w:tcBorders>
            <w:shd w:val="clear" w:color="auto" w:fill="auto"/>
          </w:tcPr>
          <w:p w:rsidR="00A37AA8" w:rsidRDefault="00A37AA8">
            <w:pPr>
              <w:snapToGrid w:val="0"/>
              <w:spacing w:before="120" w:after="120"/>
              <w:ind w:left="57" w:right="57"/>
            </w:pP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A37AA8" w:rsidRDefault="00A37AA8">
            <w:pPr>
              <w:snapToGrid w:val="0"/>
              <w:spacing w:before="120" w:after="120"/>
              <w:ind w:left="57" w:right="57"/>
            </w:pPr>
          </w:p>
        </w:tc>
      </w:tr>
      <w:tr w:rsidR="00A37AA8" w:rsidTr="009D0BF1">
        <w:trPr>
          <w:trHeight w:val="624"/>
        </w:trPr>
        <w:tc>
          <w:tcPr>
            <w:tcW w:w="3673" w:type="dxa"/>
            <w:tcBorders>
              <w:top w:val="single" w:sz="4" w:space="0" w:color="000000"/>
              <w:left w:val="single" w:sz="4" w:space="0" w:color="000000"/>
              <w:bottom w:val="single" w:sz="4" w:space="0" w:color="000000"/>
            </w:tcBorders>
            <w:shd w:val="clear" w:color="auto" w:fill="auto"/>
          </w:tcPr>
          <w:p w:rsidR="00A37AA8" w:rsidRDefault="00A37AA8">
            <w:pPr>
              <w:tabs>
                <w:tab w:val="left" w:pos="176"/>
              </w:tabs>
              <w:spacing w:before="120" w:after="120" w:line="240" w:lineRule="auto"/>
              <w:ind w:right="708"/>
            </w:pPr>
            <w:r>
              <w:rPr>
                <w:sz w:val="20"/>
                <w:szCs w:val="20"/>
              </w:rPr>
              <w:t>Welches Papier ist das saugfähigste?</w:t>
            </w:r>
          </w:p>
        </w:tc>
        <w:tc>
          <w:tcPr>
            <w:tcW w:w="1239" w:type="dxa"/>
            <w:tcBorders>
              <w:top w:val="single" w:sz="4" w:space="0" w:color="000000"/>
              <w:left w:val="single" w:sz="4" w:space="0" w:color="000000"/>
              <w:bottom w:val="single" w:sz="4" w:space="0" w:color="000000"/>
            </w:tcBorders>
            <w:shd w:val="clear" w:color="auto" w:fill="auto"/>
          </w:tcPr>
          <w:p w:rsidR="00A37AA8" w:rsidRDefault="00A37AA8">
            <w:pPr>
              <w:snapToGrid w:val="0"/>
              <w:spacing w:before="120" w:after="120"/>
              <w:ind w:left="57" w:right="57"/>
            </w:pPr>
          </w:p>
        </w:tc>
        <w:tc>
          <w:tcPr>
            <w:tcW w:w="1228" w:type="dxa"/>
            <w:tcBorders>
              <w:top w:val="single" w:sz="4" w:space="0" w:color="000000"/>
              <w:left w:val="single" w:sz="4" w:space="0" w:color="000000"/>
              <w:bottom w:val="single" w:sz="4" w:space="0" w:color="000000"/>
            </w:tcBorders>
            <w:shd w:val="clear" w:color="auto" w:fill="auto"/>
          </w:tcPr>
          <w:p w:rsidR="00A37AA8" w:rsidRDefault="00A37AA8">
            <w:pPr>
              <w:snapToGrid w:val="0"/>
              <w:spacing w:before="120" w:after="120"/>
              <w:ind w:left="57" w:right="57"/>
            </w:pPr>
          </w:p>
        </w:tc>
        <w:tc>
          <w:tcPr>
            <w:tcW w:w="1629" w:type="dxa"/>
            <w:tcBorders>
              <w:top w:val="single" w:sz="4" w:space="0" w:color="000000"/>
              <w:left w:val="single" w:sz="4" w:space="0" w:color="000000"/>
              <w:bottom w:val="single" w:sz="4" w:space="0" w:color="000000"/>
            </w:tcBorders>
            <w:shd w:val="clear" w:color="auto" w:fill="auto"/>
          </w:tcPr>
          <w:p w:rsidR="00A37AA8" w:rsidRDefault="00A37AA8">
            <w:pPr>
              <w:snapToGrid w:val="0"/>
              <w:spacing w:before="120" w:after="120"/>
              <w:ind w:left="57" w:right="57"/>
            </w:pP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A37AA8" w:rsidRDefault="00A37AA8">
            <w:pPr>
              <w:snapToGrid w:val="0"/>
              <w:spacing w:before="120" w:after="120"/>
              <w:ind w:left="57" w:right="57"/>
            </w:pPr>
          </w:p>
        </w:tc>
      </w:tr>
    </w:tbl>
    <w:p w:rsidR="00A37AA8" w:rsidRDefault="00A37AA8" w:rsidP="009D0BF1">
      <w:pPr>
        <w:pStyle w:val="berschrift1"/>
        <w:numPr>
          <w:ilvl w:val="0"/>
          <w:numId w:val="0"/>
        </w:numPr>
      </w:pPr>
      <w:bookmarkStart w:id="11" w:name="__RefHeading__21_178377326"/>
      <w:bookmarkEnd w:id="11"/>
      <w:r>
        <w:rPr>
          <w:rFonts w:ascii="Cambria" w:hAnsi="Cambria" w:cs="Cambria"/>
          <w:sz w:val="28"/>
          <w:szCs w:val="28"/>
        </w:rPr>
        <w:lastRenderedPageBreak/>
        <w:t xml:space="preserve">6 </w:t>
      </w:r>
      <w:r>
        <w:rPr>
          <w:rFonts w:ascii="Cambria" w:hAnsi="Cambria" w:cs="Cambria"/>
          <w:sz w:val="28"/>
          <w:szCs w:val="28"/>
        </w:rPr>
        <w:tab/>
        <w:t>Literaturverzeichnis</w:t>
      </w:r>
    </w:p>
    <w:p w:rsidR="00A37AA8" w:rsidRDefault="00A37AA8">
      <w:r>
        <w:t xml:space="preserve">Andrews, G., Krighton, K. (2008). </w:t>
      </w:r>
      <w:r>
        <w:rPr>
          <w:i/>
        </w:rPr>
        <w:t xml:space="preserve">Spannende Experimente für Kinder. </w:t>
      </w:r>
      <w:r>
        <w:t>München</w:t>
      </w:r>
    </w:p>
    <w:p w:rsidR="00A37AA8" w:rsidRDefault="00A37AA8">
      <w:r>
        <w:t xml:space="preserve">Hecker, J. (2010). </w:t>
      </w:r>
      <w:r>
        <w:rPr>
          <w:i/>
        </w:rPr>
        <w:t>Der Kinder Brockhaus. Experimente. Den Naturwissenschaften auf der Spur.</w:t>
      </w:r>
      <w:r>
        <w:t xml:space="preserve"> Gütersloh/München</w:t>
      </w:r>
    </w:p>
    <w:p w:rsidR="00A37AA8" w:rsidRDefault="00A37AA8">
      <w:r>
        <w:t xml:space="preserve">Prof. Blumes. Medienangebot: Papier Abgerufen am 30. September 2012 von </w:t>
      </w:r>
      <w:hyperlink r:id="rId29" w:history="1">
        <w:r>
          <w:rPr>
            <w:rStyle w:val="Hyperlink"/>
          </w:rPr>
          <w:t>http://www.chemieunterricht.de/dc2/papier/experim.htm</w:t>
        </w:r>
      </w:hyperlink>
    </w:p>
    <w:p w:rsidR="00A37AA8" w:rsidRDefault="00A37AA8">
      <w:r>
        <w:t>Prof. Blumes. Medienangebot: Papier Abgerufen am 30. September 2012 von http://www.chemieunterricht.de/dc2/papier/dc2pv_4.htm</w:t>
      </w:r>
    </w:p>
    <w:sectPr w:rsidR="00A37AA8">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851" w:left="1417" w:header="7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FB0" w:rsidRDefault="00E74FB0">
      <w:pPr>
        <w:spacing w:after="0" w:line="240" w:lineRule="auto"/>
      </w:pPr>
      <w:r>
        <w:separator/>
      </w:r>
    </w:p>
  </w:endnote>
  <w:endnote w:type="continuationSeparator" w:id="0">
    <w:p w:rsidR="00E74FB0" w:rsidRDefault="00E74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Roman">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FB0" w:rsidRDefault="00E74FB0">
      <w:pPr>
        <w:spacing w:after="0" w:line="240" w:lineRule="auto"/>
      </w:pPr>
      <w:r>
        <w:separator/>
      </w:r>
    </w:p>
  </w:footnote>
  <w:footnote w:type="continuationSeparator" w:id="0">
    <w:p w:rsidR="00E74FB0" w:rsidRDefault="00E74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pPr>
      <w:pStyle w:val="Kopfzeile"/>
      <w:ind w:right="360"/>
    </w:pPr>
    <w:r>
      <w:pict>
        <v:shapetype id="_x0000_t202" coordsize="21600,21600" o:spt="202" path="m,l,21600r21600,l21600,xe">
          <v:stroke joinstyle="miter"/>
          <v:path gradientshapeok="t" o:connecttype="rect"/>
        </v:shapetype>
        <v:shape id="_x0000_s2051" type="#_x0000_t202" style="position:absolute;left:0;text-align:left;margin-left:518.3pt;margin-top:.05pt;width:6.1pt;height:12.85pt;z-index:2;mso-wrap-distance-left:0;mso-wrap-distance-right:0;mso-position-horizontal-relative:page" stroked="f">
          <v:fill opacity="0" color2="black"/>
          <v:textbox inset="0,0,0,0">
            <w:txbxContent>
              <w:p w:rsidR="00A37AA8" w:rsidRDefault="00A37AA8">
                <w:pPr>
                  <w:pStyle w:val="Kopfzeile"/>
                </w:pPr>
                <w:r>
                  <w:rPr>
                    <w:rStyle w:val="Seitenzahl"/>
                  </w:rPr>
                  <w:fldChar w:fldCharType="begin"/>
                </w:r>
                <w:r>
                  <w:rPr>
                    <w:rStyle w:val="Seitenzahl"/>
                  </w:rPr>
                  <w:instrText xml:space="preserve"> </w:instrText>
                </w:r>
                <w:r w:rsidR="005D0DDE">
                  <w:rPr>
                    <w:rStyle w:val="Seitenzahl"/>
                  </w:rPr>
                  <w:instrText>PAGE</w:instrText>
                </w:r>
                <w:r>
                  <w:rPr>
                    <w:rStyle w:val="Seitenzahl"/>
                  </w:rPr>
                  <w:instrText xml:space="preserve"> </w:instrText>
                </w:r>
                <w:r>
                  <w:rPr>
                    <w:rStyle w:val="Seitenzahl"/>
                  </w:rPr>
                  <w:fldChar w:fldCharType="separate"/>
                </w:r>
                <w:r w:rsidR="00A74629">
                  <w:rPr>
                    <w:rStyle w:val="Seitenzahl"/>
                    <w:noProof/>
                  </w:rPr>
                  <w:t>2</w:t>
                </w:r>
                <w:r>
                  <w:rPr>
                    <w:rStyle w:val="Seitenzahl"/>
                  </w:rPr>
                  <w:fldChar w:fldCharType="end"/>
                </w:r>
              </w:p>
            </w:txbxContent>
          </v:textbox>
          <w10:wrap type="square" side="larges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Pr="00643846" w:rsidRDefault="00643846" w:rsidP="00643846">
    <w:pPr>
      <w:pStyle w:val="Kopfzeile"/>
      <w:tabs>
        <w:tab w:val="left" w:pos="0"/>
        <w:tab w:val="left" w:pos="284"/>
      </w:tabs>
      <w:spacing w:line="240" w:lineRule="auto"/>
      <w:rPr>
        <w:sz w:val="20"/>
        <w:szCs w:val="20"/>
      </w:rPr>
    </w:pPr>
    <w:r w:rsidRPr="00AC1FE7">
      <w:rPr>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19.1pt;width:462pt;height:.05pt;flip:x;z-index:3" o:connectortype="straight"/>
      </w:pict>
    </w:r>
    <w:fldSimple w:instr=" STYLEREF  &quot;Überschrift 1&quot;  \* MERGEFORMAT ">
      <w:r w:rsidR="00A74629">
        <w:rPr>
          <w:noProof/>
        </w:rPr>
        <w:t xml:space="preserve">4 </w:t>
      </w:r>
      <w:r w:rsidR="00A74629">
        <w:rPr>
          <w:noProof/>
        </w:rPr>
        <w:tab/>
        <w:t>Arbeitsblatt - Eigenschaften von Papier</w:t>
      </w:r>
    </w:fldSimple>
    <w:r>
      <w:rPr>
        <w:sz w:val="20"/>
        <w:szCs w:val="20"/>
      </w:rPr>
      <w:tab/>
    </w:r>
    <w:r>
      <w:rPr>
        <w:sz w:val="20"/>
        <w:szCs w:val="20"/>
      </w:rPr>
      <w:tab/>
    </w:r>
    <w:r>
      <w:rPr>
        <w:rStyle w:val="Seitenzahl"/>
      </w:rPr>
      <w:fldChar w:fldCharType="begin"/>
    </w:r>
    <w:r>
      <w:rPr>
        <w:rStyle w:val="Seitenzahl"/>
      </w:rPr>
      <w:instrText xml:space="preserve"> PAGE </w:instrText>
    </w:r>
    <w:r>
      <w:rPr>
        <w:rStyle w:val="Seitenzahl"/>
      </w:rPr>
      <w:fldChar w:fldCharType="separate"/>
    </w:r>
    <w:r w:rsidR="00A74629">
      <w:rPr>
        <w:rStyle w:val="Seitenzahl"/>
        <w:noProof/>
      </w:rPr>
      <w:t>7</w:t>
    </w:r>
    <w:r>
      <w:rPr>
        <w:rStyle w:val="Seitenzah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pPr>
      <w:pStyle w:val="Kopfzeile"/>
      <w:ind w:right="360"/>
    </w:pPr>
    <w:r>
      <w:pict>
        <v:shapetype id="_x0000_t202" coordsize="21600,21600" o:spt="202" path="m,l,21600r21600,l21600,xe">
          <v:stroke joinstyle="miter"/>
          <v:path gradientshapeok="t" o:connecttype="rect"/>
        </v:shapetype>
        <v:shape id="_x0000_s2049" type="#_x0000_t202" style="position:absolute;left:0;text-align:left;margin-left:512.2pt;margin-top:.05pt;width:12.2pt;height:12.85pt;z-index:1;mso-wrap-distance-left:0;mso-wrap-distance-right:0;mso-position-horizontal-relative:page" stroked="f">
          <v:fill opacity="0" color2="black"/>
          <v:textbox inset="0,0,0,0">
            <w:txbxContent>
              <w:p w:rsidR="00A37AA8" w:rsidRDefault="00A37AA8">
                <w:pPr>
                  <w:pStyle w:val="Kopfzeile"/>
                </w:pPr>
                <w:r>
                  <w:rPr>
                    <w:rStyle w:val="Seitenzahl"/>
                  </w:rPr>
                  <w:fldChar w:fldCharType="begin"/>
                </w:r>
                <w:r>
                  <w:rPr>
                    <w:rStyle w:val="Seitenzahl"/>
                  </w:rPr>
                  <w:instrText xml:space="preserve"> </w:instrText>
                </w:r>
                <w:r w:rsidR="005D0DDE">
                  <w:rPr>
                    <w:rStyle w:val="Seitenzahl"/>
                  </w:rPr>
                  <w:instrText>PAGE</w:instrText>
                </w:r>
                <w:r>
                  <w:rPr>
                    <w:rStyle w:val="Seitenzahl"/>
                  </w:rPr>
                  <w:instrText xml:space="preserve"> </w:instrText>
                </w:r>
                <w:r>
                  <w:rPr>
                    <w:rStyle w:val="Seitenzahl"/>
                  </w:rPr>
                  <w:fldChar w:fldCharType="separate"/>
                </w:r>
                <w:r w:rsidR="00A74629">
                  <w:rPr>
                    <w:rStyle w:val="Seitenzahl"/>
                    <w:noProof/>
                  </w:rPr>
                  <w:t>10</w:t>
                </w:r>
                <w:r>
                  <w:rPr>
                    <w:rStyle w:val="Seitenzahl"/>
                  </w:rPr>
                  <w:fldChar w:fldCharType="end"/>
                </w:r>
              </w:p>
            </w:txbxContent>
          </v:textbox>
          <w10:wrap type="square" side="larges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A8" w:rsidRDefault="00A37A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2"/>
    <w:lvl w:ilvl="0">
      <w:start w:val="1"/>
      <w:numFmt w:val="decimal"/>
      <w:lvlText w:val="%1)"/>
      <w:lvlJc w:val="left"/>
      <w:pPr>
        <w:tabs>
          <w:tab w:val="num" w:pos="0"/>
        </w:tabs>
        <w:ind w:left="720" w:hanging="360"/>
      </w:pPr>
    </w:lvl>
  </w:abstractNum>
  <w:abstractNum w:abstractNumId="2">
    <w:nsid w:val="00000003"/>
    <w:multiLevelType w:val="singleLevel"/>
    <w:tmpl w:val="00000003"/>
    <w:name w:val="WW8Num14"/>
    <w:lvl w:ilvl="0">
      <w:start w:val="1"/>
      <w:numFmt w:val="decimal"/>
      <w:lvlText w:val="%1)"/>
      <w:lvlJc w:val="left"/>
      <w:pPr>
        <w:tabs>
          <w:tab w:val="num" w:pos="0"/>
        </w:tabs>
        <w:ind w:left="720" w:hanging="360"/>
      </w:pPr>
    </w:lvl>
  </w:abstractNum>
  <w:abstractNum w:abstractNumId="3">
    <w:nsid w:val="00000004"/>
    <w:multiLevelType w:val="multilevel"/>
    <w:tmpl w:val="B2167EA4"/>
    <w:name w:val="WW8Num15"/>
    <w:lvl w:ilvl="0">
      <w:start w:val="3"/>
      <w:numFmt w:val="decimal"/>
      <w:lvlText w:val="%1"/>
      <w:lvlJc w:val="left"/>
      <w:pPr>
        <w:tabs>
          <w:tab w:val="num" w:pos="705"/>
        </w:tabs>
        <w:ind w:left="705" w:hanging="705"/>
      </w:pPr>
    </w:lvl>
    <w:lvl w:ilvl="1">
      <w:start w:val="2"/>
      <w:numFmt w:val="decimal"/>
      <w:lvlText w:val="%1.%2"/>
      <w:lvlJc w:val="left"/>
      <w:pPr>
        <w:tabs>
          <w:tab w:val="num" w:pos="705"/>
        </w:tabs>
        <w:ind w:left="705" w:hanging="705"/>
      </w:pPr>
      <w:rPr>
        <w:rFonts w:ascii="Cambria" w:hAnsi="Cambria" w:hint="default"/>
        <w:i w:val="0"/>
        <w:sz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3"/>
    <o:shapelayout v:ext="edit">
      <o:idmap v:ext="edit" data="2"/>
      <o:rules v:ext="edit">
        <o:r id="V:Rule1" type="connector" idref="#_x0000_s2052"/>
      </o:rules>
    </o:shapelayout>
  </w:hdrShapeDefaults>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2E63"/>
    <w:rsid w:val="0040506E"/>
    <w:rsid w:val="00432E63"/>
    <w:rsid w:val="005D0DDE"/>
    <w:rsid w:val="00643846"/>
    <w:rsid w:val="009D0BF1"/>
    <w:rsid w:val="00A37AA8"/>
    <w:rsid w:val="00A74629"/>
    <w:rsid w:val="00E74F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1" type="connector" idref="#_x0000_s1026"/>
        <o:r id="V:Rule2" type="connector" idref="#_x0000_s1027"/>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pPr>
      <w:suppressAutoHyphens/>
      <w:spacing w:after="200" w:line="360" w:lineRule="auto"/>
      <w:jc w:val="both"/>
    </w:pPr>
    <w:rPr>
      <w:rFonts w:ascii="Cambria" w:hAnsi="Cambria" w:cs="Cambria"/>
      <w:color w:val="1D1B11"/>
      <w:sz w:val="22"/>
      <w:szCs w:val="22"/>
      <w:lang w:eastAsia="zh-CN"/>
    </w:rPr>
  </w:style>
  <w:style w:type="paragraph" w:styleId="berschrift1">
    <w:name w:val="heading 1"/>
    <w:basedOn w:val="Standard"/>
    <w:next w:val="Standard"/>
    <w:qFormat/>
    <w:pPr>
      <w:keepNext/>
      <w:numPr>
        <w:numId w:val="1"/>
      </w:numPr>
      <w:spacing w:before="240" w:after="60"/>
      <w:outlineLvl w:val="0"/>
    </w:pPr>
    <w:rPr>
      <w:rFonts w:ascii="Arial" w:hAnsi="Arial" w:cs="Arial"/>
      <w:b/>
      <w:bCs/>
      <w:kern w:val="1"/>
      <w:sz w:val="32"/>
      <w:szCs w:val="32"/>
    </w:rPr>
  </w:style>
  <w:style w:type="paragraph" w:styleId="berschrift2">
    <w:name w:val="heading 2"/>
    <w:basedOn w:val="Standard"/>
    <w:next w:val="Standard"/>
    <w:qFormat/>
    <w:pPr>
      <w:keepNext/>
      <w:numPr>
        <w:ilvl w:val="1"/>
        <w:numId w:val="1"/>
      </w:numPr>
      <w:spacing w:before="240" w:after="60"/>
      <w:outlineLvl w:val="1"/>
    </w:pPr>
    <w:rPr>
      <w:rFonts w:ascii="Arial" w:hAnsi="Arial" w:cs="Arial"/>
      <w:b/>
      <w:bCs/>
      <w:i/>
      <w:iCs/>
      <w:sz w:val="28"/>
      <w:szCs w:val="28"/>
    </w:rPr>
  </w:style>
  <w:style w:type="character" w:default="1" w:styleId="Absatz-Standardschriftart">
    <w:name w:val="Default Paragraph Fon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Absatzstandardschriftart1">
    <w:name w:val="Absatzstandardschriftart1"/>
  </w:style>
  <w:style w:type="character" w:styleId="Seitenzahl">
    <w:name w:val="page number"/>
    <w:basedOn w:val="Absatzstandardschriftart1"/>
  </w:style>
  <w:style w:type="character" w:customStyle="1" w:styleId="berschrift2Zeichen">
    <w:name w:val="Überschrift 2 Zeichen"/>
    <w:rPr>
      <w:rFonts w:ascii="Arial" w:hAnsi="Arial" w:cs="Arial"/>
      <w:b/>
      <w:bCs/>
      <w:i/>
      <w:iCs/>
      <w:color w:val="1D1B11"/>
      <w:sz w:val="28"/>
      <w:szCs w:val="28"/>
      <w:lang w:val="de-DE" w:bidi="ar-SA"/>
    </w:rPr>
  </w:style>
  <w:style w:type="character" w:styleId="Hyperlink">
    <w:name w:val="Hyperlink"/>
    <w:rPr>
      <w:color w:val="0000FF"/>
      <w:u w:val="single"/>
    </w:rPr>
  </w:style>
  <w:style w:type="character" w:styleId="BesuchterHyperlink">
    <w:name w:val="FollowedHyperlink"/>
    <w:rPr>
      <w:color w:val="800080"/>
      <w:u w:val="single"/>
    </w:rPr>
  </w:style>
  <w:style w:type="character" w:customStyle="1" w:styleId="Verzeichnissprung">
    <w:name w:val="Verzeichnissprung"/>
  </w:style>
  <w:style w:type="paragraph" w:customStyle="1" w:styleId="berschrift">
    <w:name w:val="Überschrift"/>
    <w:basedOn w:val="Standard"/>
    <w:next w:val="Textkrper"/>
    <w:pPr>
      <w:keepNext/>
      <w:spacing w:before="240" w:after="120"/>
    </w:pPr>
    <w:rPr>
      <w:rFonts w:ascii="Arial" w:eastAsia="SimSun" w:hAnsi="Arial" w:cs="Lucida Sans"/>
      <w:sz w:val="28"/>
      <w:szCs w:val="28"/>
    </w:rPr>
  </w:style>
  <w:style w:type="paragraph" w:styleId="Textkrper">
    <w:name w:val="Body Text"/>
    <w:basedOn w:val="Standard"/>
    <w:pPr>
      <w:spacing w:after="120"/>
    </w:pPr>
  </w:style>
  <w:style w:type="paragraph" w:styleId="Liste">
    <w:name w:val="List"/>
    <w:basedOn w:val="Textkrper"/>
    <w:rPr>
      <w:rFonts w:cs="Lucida Sans"/>
    </w:rPr>
  </w:style>
  <w:style w:type="paragraph" w:styleId="Beschriftung">
    <w:name w:val="caption"/>
    <w:basedOn w:val="Standard"/>
    <w:next w:val="Standard"/>
    <w:qFormat/>
    <w:rPr>
      <w:b/>
      <w:bCs/>
      <w:sz w:val="20"/>
      <w:szCs w:val="20"/>
    </w:rPr>
  </w:style>
  <w:style w:type="paragraph" w:customStyle="1" w:styleId="Verzeichnis">
    <w:name w:val="Verzeichnis"/>
    <w:basedOn w:val="Standard"/>
    <w:pPr>
      <w:suppressLineNumbers/>
    </w:pPr>
    <w:rPr>
      <w:rFonts w:cs="Lucida Sans"/>
    </w:rPr>
  </w:style>
  <w:style w:type="paragraph" w:styleId="Kopfzeile">
    <w:name w:val="header"/>
    <w:basedOn w:val="Standard"/>
    <w:link w:val="KopfzeileZchn"/>
    <w:uiPriority w:val="99"/>
    <w:pPr>
      <w:tabs>
        <w:tab w:val="center" w:pos="4536"/>
        <w:tab w:val="right" w:pos="9072"/>
      </w:tabs>
    </w:pPr>
  </w:style>
  <w:style w:type="paragraph" w:styleId="Verzeichnis1">
    <w:name w:val="toc 1"/>
    <w:basedOn w:val="Standard"/>
    <w:next w:val="Standard"/>
  </w:style>
  <w:style w:type="paragraph" w:styleId="Verzeichnis2">
    <w:name w:val="toc 2"/>
    <w:basedOn w:val="Standard"/>
    <w:next w:val="Standard"/>
    <w:pPr>
      <w:ind w:left="220"/>
    </w:pPr>
  </w:style>
  <w:style w:type="paragraph" w:styleId="Verzeichnis3">
    <w:name w:val="toc 3"/>
    <w:basedOn w:val="Standard"/>
    <w:next w:val="Standard"/>
    <w:pPr>
      <w:ind w:left="440"/>
    </w:pPr>
  </w:style>
  <w:style w:type="paragraph" w:styleId="Verzeichnis4">
    <w:name w:val="toc 4"/>
    <w:basedOn w:val="Standard"/>
    <w:next w:val="Standard"/>
    <w:pPr>
      <w:ind w:left="660"/>
    </w:pPr>
  </w:style>
  <w:style w:type="paragraph" w:styleId="Verzeichnis5">
    <w:name w:val="toc 5"/>
    <w:basedOn w:val="Standard"/>
    <w:next w:val="Standard"/>
    <w:pPr>
      <w:ind w:left="880"/>
    </w:pPr>
  </w:style>
  <w:style w:type="paragraph" w:styleId="Verzeichnis6">
    <w:name w:val="toc 6"/>
    <w:basedOn w:val="Standard"/>
    <w:next w:val="Standard"/>
    <w:pPr>
      <w:ind w:left="1100"/>
    </w:pPr>
  </w:style>
  <w:style w:type="paragraph" w:styleId="Verzeichnis7">
    <w:name w:val="toc 7"/>
    <w:basedOn w:val="Standard"/>
    <w:next w:val="Standard"/>
    <w:pPr>
      <w:ind w:left="1320"/>
    </w:pPr>
  </w:style>
  <w:style w:type="paragraph" w:styleId="Verzeichnis8">
    <w:name w:val="toc 8"/>
    <w:basedOn w:val="Standard"/>
    <w:next w:val="Standard"/>
    <w:pPr>
      <w:ind w:left="1540"/>
    </w:pPr>
  </w:style>
  <w:style w:type="paragraph" w:styleId="Verzeichnis9">
    <w:name w:val="toc 9"/>
    <w:basedOn w:val="Standard"/>
    <w:next w:val="Standard"/>
    <w:pPr>
      <w:ind w:left="1760"/>
    </w:pPr>
  </w:style>
  <w:style w:type="paragraph" w:customStyle="1" w:styleId="Inhaltsverzeichnis10">
    <w:name w:val="Inhaltsverzeichnis 10"/>
    <w:basedOn w:val="Verzeichnis"/>
    <w:pPr>
      <w:tabs>
        <w:tab w:val="right" w:leader="dot" w:pos="7091"/>
      </w:tabs>
      <w:ind w:left="254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paragraph" w:styleId="Fuzeile">
    <w:name w:val="footer"/>
    <w:basedOn w:val="Standard"/>
    <w:pPr>
      <w:suppressLineNumbers/>
      <w:tabs>
        <w:tab w:val="center" w:pos="4819"/>
        <w:tab w:val="right" w:pos="9638"/>
      </w:tabs>
    </w:pPr>
  </w:style>
  <w:style w:type="character" w:customStyle="1" w:styleId="KopfzeileZchn">
    <w:name w:val="Kopfzeile Zchn"/>
    <w:link w:val="Kopfzeile"/>
    <w:uiPriority w:val="99"/>
    <w:rsid w:val="00643846"/>
    <w:rPr>
      <w:rFonts w:ascii="Cambria" w:hAnsi="Cambria" w:cs="Cambria"/>
      <w:color w:val="1D1B11"/>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hyperlink" Target="http://www.chemieunterricht.de/dc2/papier/experim.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9.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FF728-794A-45DE-8321-287F1692B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1723</Words>
  <Characters>10859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Schulversuchspraktikum</vt:lpstr>
    </vt:vector>
  </TitlesOfParts>
  <Company>Microsoft</Company>
  <LinksUpToDate>false</LinksUpToDate>
  <CharactersWithSpaces>12557</CharactersWithSpaces>
  <SharedDoc>false</SharedDoc>
  <HLinks>
    <vt:vector size="72" baseType="variant">
      <vt:variant>
        <vt:i4>5177409</vt:i4>
      </vt:variant>
      <vt:variant>
        <vt:i4>48</vt:i4>
      </vt:variant>
      <vt:variant>
        <vt:i4>0</vt:i4>
      </vt:variant>
      <vt:variant>
        <vt:i4>5</vt:i4>
      </vt:variant>
      <vt:variant>
        <vt:lpwstr>http://www.chemieunterricht.de/dc2/papier/experim.htm</vt:lpwstr>
      </vt:variant>
      <vt:variant>
        <vt:lpwstr/>
      </vt:variant>
      <vt:variant>
        <vt:i4>6815767</vt:i4>
      </vt:variant>
      <vt:variant>
        <vt:i4>32</vt:i4>
      </vt:variant>
      <vt:variant>
        <vt:i4>0</vt:i4>
      </vt:variant>
      <vt:variant>
        <vt:i4>5</vt:i4>
      </vt:variant>
      <vt:variant>
        <vt:lpwstr/>
      </vt:variant>
      <vt:variant>
        <vt:lpwstr>__RefHeading__21_178377326</vt:lpwstr>
      </vt:variant>
      <vt:variant>
        <vt:i4>6291476</vt:i4>
      </vt:variant>
      <vt:variant>
        <vt:i4>29</vt:i4>
      </vt:variant>
      <vt:variant>
        <vt:i4>0</vt:i4>
      </vt:variant>
      <vt:variant>
        <vt:i4>5</vt:i4>
      </vt:variant>
      <vt:variant>
        <vt:lpwstr/>
      </vt:variant>
      <vt:variant>
        <vt:lpwstr>__RefHeading__19_178377326</vt:lpwstr>
      </vt:variant>
      <vt:variant>
        <vt:i4>7208980</vt:i4>
      </vt:variant>
      <vt:variant>
        <vt:i4>26</vt:i4>
      </vt:variant>
      <vt:variant>
        <vt:i4>0</vt:i4>
      </vt:variant>
      <vt:variant>
        <vt:i4>5</vt:i4>
      </vt:variant>
      <vt:variant>
        <vt:lpwstr/>
      </vt:variant>
      <vt:variant>
        <vt:lpwstr>__RefHeading__17_178377326</vt:lpwstr>
      </vt:variant>
      <vt:variant>
        <vt:i4>7077908</vt:i4>
      </vt:variant>
      <vt:variant>
        <vt:i4>23</vt:i4>
      </vt:variant>
      <vt:variant>
        <vt:i4>0</vt:i4>
      </vt:variant>
      <vt:variant>
        <vt:i4>5</vt:i4>
      </vt:variant>
      <vt:variant>
        <vt:lpwstr/>
      </vt:variant>
      <vt:variant>
        <vt:lpwstr>__RefHeading__15_178377326</vt:lpwstr>
      </vt:variant>
      <vt:variant>
        <vt:i4>6946836</vt:i4>
      </vt:variant>
      <vt:variant>
        <vt:i4>20</vt:i4>
      </vt:variant>
      <vt:variant>
        <vt:i4>0</vt:i4>
      </vt:variant>
      <vt:variant>
        <vt:i4>5</vt:i4>
      </vt:variant>
      <vt:variant>
        <vt:lpwstr/>
      </vt:variant>
      <vt:variant>
        <vt:lpwstr>__RefHeading__13_178377326</vt:lpwstr>
      </vt:variant>
      <vt:variant>
        <vt:i4>6815764</vt:i4>
      </vt:variant>
      <vt:variant>
        <vt:i4>17</vt:i4>
      </vt:variant>
      <vt:variant>
        <vt:i4>0</vt:i4>
      </vt:variant>
      <vt:variant>
        <vt:i4>5</vt:i4>
      </vt:variant>
      <vt:variant>
        <vt:lpwstr/>
      </vt:variant>
      <vt:variant>
        <vt:lpwstr>__RefHeading__11_178377326</vt:lpwstr>
      </vt:variant>
      <vt:variant>
        <vt:i4>3932239</vt:i4>
      </vt:variant>
      <vt:variant>
        <vt:i4>14</vt:i4>
      </vt:variant>
      <vt:variant>
        <vt:i4>0</vt:i4>
      </vt:variant>
      <vt:variant>
        <vt:i4>5</vt:i4>
      </vt:variant>
      <vt:variant>
        <vt:lpwstr/>
      </vt:variant>
      <vt:variant>
        <vt:lpwstr>__RefHeading__9_178377326</vt:lpwstr>
      </vt:variant>
      <vt:variant>
        <vt:i4>3932225</vt:i4>
      </vt:variant>
      <vt:variant>
        <vt:i4>11</vt:i4>
      </vt:variant>
      <vt:variant>
        <vt:i4>0</vt:i4>
      </vt:variant>
      <vt:variant>
        <vt:i4>5</vt:i4>
      </vt:variant>
      <vt:variant>
        <vt:lpwstr/>
      </vt:variant>
      <vt:variant>
        <vt:lpwstr>__RefHeading__7_178377326</vt:lpwstr>
      </vt:variant>
      <vt:variant>
        <vt:i4>3932227</vt:i4>
      </vt:variant>
      <vt:variant>
        <vt:i4>8</vt:i4>
      </vt:variant>
      <vt:variant>
        <vt:i4>0</vt:i4>
      </vt:variant>
      <vt:variant>
        <vt:i4>5</vt:i4>
      </vt:variant>
      <vt:variant>
        <vt:lpwstr/>
      </vt:variant>
      <vt:variant>
        <vt:lpwstr>__RefHeading__5_178377326</vt:lpwstr>
      </vt:variant>
      <vt:variant>
        <vt:i4>3932229</vt:i4>
      </vt:variant>
      <vt:variant>
        <vt:i4>5</vt:i4>
      </vt:variant>
      <vt:variant>
        <vt:i4>0</vt:i4>
      </vt:variant>
      <vt:variant>
        <vt:i4>5</vt:i4>
      </vt:variant>
      <vt:variant>
        <vt:lpwstr/>
      </vt:variant>
      <vt:variant>
        <vt:lpwstr>__RefHeading__3_178377326</vt:lpwstr>
      </vt:variant>
      <vt:variant>
        <vt:i4>3932231</vt:i4>
      </vt:variant>
      <vt:variant>
        <vt:i4>2</vt:i4>
      </vt:variant>
      <vt:variant>
        <vt:i4>0</vt:i4>
      </vt:variant>
      <vt:variant>
        <vt:i4>5</vt:i4>
      </vt:variant>
      <vt:variant>
        <vt:lpwstr/>
      </vt:variant>
      <vt:variant>
        <vt:lpwstr>__RefHeading__1_178377326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Schulversuchspraktikum</dc:title>
  <dc:creator>olga</dc:creator>
  <cp:lastModifiedBy>Timm Wilke</cp:lastModifiedBy>
  <cp:revision>2</cp:revision>
  <cp:lastPrinted>2012-09-30T17:17:00Z</cp:lastPrinted>
  <dcterms:created xsi:type="dcterms:W3CDTF">2013-07-08T13:50:00Z</dcterms:created>
  <dcterms:modified xsi:type="dcterms:W3CDTF">2013-07-08T13:50:00Z</dcterms:modified>
</cp:coreProperties>
</file>