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891" w:rsidRPr="00984EF9" w:rsidRDefault="005A0891" w:rsidP="005A0891">
      <w:pPr>
        <w:pStyle w:val="berschrift2"/>
        <w:numPr>
          <w:ilvl w:val="0"/>
          <w:numId w:val="0"/>
        </w:numPr>
        <w:ind w:left="576"/>
      </w:pPr>
      <w:bookmarkStart w:id="0" w:name="_Toc457128691"/>
      <w:r>
        <w:rPr>
          <w:noProof/>
          <w:lang w:eastAsia="de-DE"/>
        </w:rPr>
        <mc:AlternateContent>
          <mc:Choice Requires="wps">
            <w:drawing>
              <wp:anchor distT="0" distB="0" distL="114300" distR="114300" simplePos="0" relativeHeight="251659264" behindDoc="0" locked="0" layoutInCell="1" allowOverlap="1" wp14:anchorId="1BBC5854" wp14:editId="2395413F">
                <wp:simplePos x="0" y="0"/>
                <wp:positionH relativeFrom="column">
                  <wp:posOffset>-4445</wp:posOffset>
                </wp:positionH>
                <wp:positionV relativeFrom="paragraph">
                  <wp:posOffset>509905</wp:posOffset>
                </wp:positionV>
                <wp:extent cx="5873115" cy="571500"/>
                <wp:effectExtent l="0" t="0" r="13335" b="1905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1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891" w:rsidRDefault="005A0891" w:rsidP="005A0891">
                            <w:pPr>
                              <w:rPr>
                                <w:color w:val="auto"/>
                              </w:rPr>
                            </w:pPr>
                            <w:r>
                              <w:rPr>
                                <w:color w:val="auto"/>
                              </w:rPr>
                              <w:t>In diesem Versuch wird das Verdrängen von Gas in einer wässrigen Lösung durch die Zugabe einer gesättigten Kochsalzlösung verdeutlicht.</w:t>
                            </w:r>
                          </w:p>
                          <w:p w:rsidR="005A0891" w:rsidRPr="00F31EBF" w:rsidRDefault="005A0891" w:rsidP="005A0891">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35pt;margin-top:40.15pt;width:462.4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" fillcolor="white [3201]" strokecolor="#4bacc6 [3208]" strokeweight="1pt">
                <v:stroke dashstyle="dash"/>
                <v:shadow color="#868686"/>
                <v:textbox>
                  <w:txbxContent>
                    <w:p w:rsidR="005A0891" w:rsidRDefault="005A0891" w:rsidP="005A0891">
                      <w:pPr>
                        <w:rPr>
                          <w:color w:val="auto"/>
                        </w:rPr>
                      </w:pPr>
                      <w:r>
                        <w:rPr>
                          <w:color w:val="auto"/>
                        </w:rPr>
                        <w:t>In diesem Versuch wird das Verdrängen von Gas in einer wässrigen Lösung durch die Zugabe einer gesättigten Kochsalzlösung verdeutlicht.</w:t>
                      </w:r>
                    </w:p>
                    <w:p w:rsidR="005A0891" w:rsidRPr="00F31EBF" w:rsidRDefault="005A0891" w:rsidP="005A0891">
                      <w:pPr>
                        <w:rPr>
                          <w:color w:val="auto"/>
                        </w:rPr>
                      </w:pPr>
                    </w:p>
                  </w:txbxContent>
                </v:textbox>
                <w10:wrap type="square"/>
              </v:shape>
            </w:pict>
          </mc:Fallback>
        </mc:AlternateContent>
      </w:r>
      <w:bookmarkStart w:id="1" w:name="_GoBack"/>
      <w:bookmarkEnd w:id="1"/>
      <w:r>
        <w:t>Aussalzen von Gas aus seiner wässrigen Lösung</w:t>
      </w:r>
      <w:bookmarkEnd w:id="0"/>
    </w:p>
    <w:p w:rsidR="005A0891" w:rsidRDefault="005A0891" w:rsidP="005A0891">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A0891" w:rsidRPr="009C5E28" w:rsidTr="00C4613A">
        <w:tc>
          <w:tcPr>
            <w:tcW w:w="9322" w:type="dxa"/>
            <w:gridSpan w:val="9"/>
            <w:shd w:val="clear" w:color="auto" w:fill="4F81BD"/>
            <w:vAlign w:val="center"/>
          </w:tcPr>
          <w:p w:rsidR="005A0891" w:rsidRPr="00F31EBF" w:rsidRDefault="005A0891" w:rsidP="00C4613A">
            <w:pPr>
              <w:spacing w:after="0"/>
              <w:jc w:val="center"/>
              <w:rPr>
                <w:b/>
                <w:bCs/>
                <w:color w:val="FFFFFF" w:themeColor="background1"/>
              </w:rPr>
            </w:pPr>
            <w:r w:rsidRPr="00F31EBF">
              <w:rPr>
                <w:b/>
                <w:bCs/>
                <w:color w:val="FFFFFF" w:themeColor="background1"/>
              </w:rPr>
              <w:t>Gefahrenstoffe</w:t>
            </w:r>
          </w:p>
        </w:tc>
      </w:tr>
      <w:tr w:rsidR="005A0891" w:rsidRPr="009C5E28" w:rsidTr="00C461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A0891" w:rsidRPr="009C5E28" w:rsidRDefault="005A0891" w:rsidP="00C4613A">
            <w:pPr>
              <w:spacing w:after="0" w:line="276" w:lineRule="auto"/>
              <w:jc w:val="center"/>
              <w:rPr>
                <w:b/>
                <w:bCs/>
              </w:rPr>
            </w:pPr>
            <w:r>
              <w:rPr>
                <w:sz w:val="20"/>
              </w:rPr>
              <w:t>Mineralwasser</w:t>
            </w:r>
          </w:p>
        </w:tc>
        <w:tc>
          <w:tcPr>
            <w:tcW w:w="3177" w:type="dxa"/>
            <w:gridSpan w:val="3"/>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A0891" w:rsidRPr="009C5E28" w:rsidRDefault="005A0891" w:rsidP="00C4613A">
            <w:pPr>
              <w:spacing w:after="0"/>
              <w:jc w:val="center"/>
            </w:pPr>
            <w:r w:rsidRPr="009C5E28">
              <w:rPr>
                <w:sz w:val="20"/>
              </w:rPr>
              <w:t xml:space="preserve">P: </w:t>
            </w:r>
            <w:r>
              <w:t>-</w:t>
            </w:r>
          </w:p>
        </w:tc>
      </w:tr>
      <w:tr w:rsidR="005A0891" w:rsidRPr="009C5E28" w:rsidTr="00C4613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A0891" w:rsidRDefault="005A0891" w:rsidP="00C4613A">
            <w:pPr>
              <w:spacing w:after="0" w:line="276" w:lineRule="auto"/>
              <w:jc w:val="center"/>
              <w:rPr>
                <w:sz w:val="20"/>
              </w:rPr>
            </w:pPr>
            <w:r>
              <w:rPr>
                <w:sz w:val="20"/>
              </w:rPr>
              <w:t>NaCl</w:t>
            </w:r>
          </w:p>
        </w:tc>
        <w:tc>
          <w:tcPr>
            <w:tcW w:w="3177" w:type="dxa"/>
            <w:gridSpan w:val="3"/>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A0891" w:rsidRPr="009C5E28" w:rsidRDefault="005A0891" w:rsidP="00C4613A">
            <w:pPr>
              <w:spacing w:after="0"/>
              <w:jc w:val="center"/>
              <w:rPr>
                <w:sz w:val="20"/>
              </w:rPr>
            </w:pPr>
            <w:r>
              <w:rPr>
                <w:sz w:val="20"/>
              </w:rPr>
              <w:t>P: -</w:t>
            </w:r>
          </w:p>
        </w:tc>
      </w:tr>
      <w:tr w:rsidR="005A0891" w:rsidRPr="009C5E28" w:rsidTr="00C4613A">
        <w:tc>
          <w:tcPr>
            <w:tcW w:w="1009" w:type="dxa"/>
            <w:tcBorders>
              <w:top w:val="single" w:sz="8" w:space="0" w:color="4F81BD"/>
              <w:left w:val="single" w:sz="8" w:space="0" w:color="4F81BD"/>
              <w:bottom w:val="single" w:sz="8" w:space="0" w:color="4F81BD"/>
            </w:tcBorders>
            <w:shd w:val="clear" w:color="auto" w:fill="auto"/>
            <w:vAlign w:val="center"/>
          </w:tcPr>
          <w:p w:rsidR="005A0891" w:rsidRPr="009C5E28" w:rsidRDefault="005A0891" w:rsidP="00C4613A">
            <w:pPr>
              <w:spacing w:after="0"/>
              <w:jc w:val="center"/>
              <w:rPr>
                <w:b/>
                <w:bCs/>
              </w:rPr>
            </w:pPr>
            <w:r>
              <w:rPr>
                <w:b/>
                <w:bCs/>
                <w:noProof/>
                <w:lang w:eastAsia="de-DE"/>
              </w:rPr>
              <w:drawing>
                <wp:inline distT="0" distB="0" distL="0" distR="0" wp14:anchorId="583C2600" wp14:editId="168AB987">
                  <wp:extent cx="503555" cy="50355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7DA67A17" wp14:editId="76A6B3EC">
                  <wp:extent cx="503555" cy="50355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6E86805E" wp14:editId="38F78737">
                  <wp:extent cx="503555" cy="50355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45D35D7F" wp14:editId="58B69C4A">
                  <wp:extent cx="503555" cy="50355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5E184A97" wp14:editId="64F27AD0">
                  <wp:extent cx="608965" cy="608965"/>
                  <wp:effectExtent l="0" t="0" r="635"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53EF06AD" wp14:editId="13E00C98">
                  <wp:extent cx="493395" cy="493395"/>
                  <wp:effectExtent l="0" t="0" r="1905"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315F8E2F" wp14:editId="39DE73B9">
                  <wp:extent cx="481965" cy="48196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72701B18" wp14:editId="51CC5EB4">
                  <wp:extent cx="503555" cy="50355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A0891" w:rsidRPr="009C5E28" w:rsidRDefault="005A0891" w:rsidP="00C4613A">
            <w:pPr>
              <w:spacing w:after="0"/>
              <w:jc w:val="center"/>
            </w:pPr>
            <w:r>
              <w:rPr>
                <w:noProof/>
                <w:lang w:eastAsia="de-DE"/>
              </w:rPr>
              <w:drawing>
                <wp:inline distT="0" distB="0" distL="0" distR="0" wp14:anchorId="214A809F" wp14:editId="42351A45">
                  <wp:extent cx="582930" cy="582930"/>
                  <wp:effectExtent l="0" t="0" r="7620" b="76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inline>
              </w:drawing>
            </w:r>
          </w:p>
        </w:tc>
      </w:tr>
    </w:tbl>
    <w:p w:rsidR="005A0891" w:rsidRDefault="005A0891" w:rsidP="005A0891">
      <w:pPr>
        <w:tabs>
          <w:tab w:val="left" w:pos="1701"/>
          <w:tab w:val="left" w:pos="1985"/>
        </w:tabs>
        <w:ind w:left="1980" w:hanging="1980"/>
      </w:pPr>
    </w:p>
    <w:p w:rsidR="005A0891" w:rsidRDefault="005A0891" w:rsidP="005A0891">
      <w:pPr>
        <w:tabs>
          <w:tab w:val="left" w:pos="1701"/>
          <w:tab w:val="left" w:pos="1985"/>
        </w:tabs>
        <w:ind w:left="1980" w:hanging="1980"/>
      </w:pPr>
      <w:r>
        <w:t xml:space="preserve">Materialien: </w:t>
      </w:r>
      <w:r>
        <w:tab/>
      </w:r>
      <w:r>
        <w:tab/>
        <w:t>Erlenmeyerkolben, Becherglas</w:t>
      </w:r>
    </w:p>
    <w:p w:rsidR="005A0891" w:rsidRPr="00ED07C2" w:rsidRDefault="005A0891" w:rsidP="005A0891">
      <w:pPr>
        <w:tabs>
          <w:tab w:val="left" w:pos="1701"/>
          <w:tab w:val="left" w:pos="1985"/>
        </w:tabs>
        <w:ind w:left="1980" w:hanging="1980"/>
      </w:pPr>
      <w:r>
        <w:t>Chemikalien:</w:t>
      </w:r>
      <w:r>
        <w:tab/>
      </w:r>
      <w:r>
        <w:tab/>
        <w:t>Mineralwasser, gesättigte Natriumchlorid-Lösung</w:t>
      </w:r>
    </w:p>
    <w:p w:rsidR="005A0891" w:rsidRDefault="005A0891" w:rsidP="005A0891">
      <w:pPr>
        <w:tabs>
          <w:tab w:val="left" w:pos="1701"/>
          <w:tab w:val="left" w:pos="1985"/>
        </w:tabs>
        <w:ind w:left="1980" w:hanging="1980"/>
      </w:pPr>
      <w:r>
        <w:t xml:space="preserve">Durchführung: </w:t>
      </w:r>
      <w:r>
        <w:tab/>
      </w:r>
      <w:r>
        <w:tab/>
        <w:t>In einem Becherglas wird eine gesättigte Lösung von Natriumchlorid hergestellt. Den Erlenmeyerkolben füllt man nun  zur Hälfte mit Mineralwasser. Man gießt langsam eine nicht zu geringe Menge der Kochsalzlösung auf das Mineralwasser und beobachtet.</w:t>
      </w:r>
    </w:p>
    <w:p w:rsidR="005A0891" w:rsidRDefault="005A0891" w:rsidP="005A0891">
      <w:pPr>
        <w:tabs>
          <w:tab w:val="left" w:pos="1701"/>
          <w:tab w:val="left" w:pos="1985"/>
        </w:tabs>
        <w:ind w:left="1980" w:hanging="1980"/>
      </w:pPr>
      <w:r>
        <w:t>Beobachtung:</w:t>
      </w:r>
      <w:r>
        <w:tab/>
      </w:r>
      <w:r>
        <w:tab/>
      </w:r>
      <w:r>
        <w:tab/>
        <w:t>Bei der Zugabe der Kochsalzlösung ist eine kurze starke Gasentwicklung zu beobachten.</w:t>
      </w:r>
    </w:p>
    <w:p w:rsidR="005A0891" w:rsidRDefault="005A0891" w:rsidP="005A0891">
      <w:pPr>
        <w:tabs>
          <w:tab w:val="left" w:pos="1701"/>
          <w:tab w:val="left" w:pos="1985"/>
        </w:tabs>
        <w:ind w:left="1980" w:hanging="1980"/>
      </w:pPr>
    </w:p>
    <w:p w:rsidR="005A0891" w:rsidRDefault="005A0891" w:rsidP="005A0891">
      <w:pPr>
        <w:keepNext/>
        <w:tabs>
          <w:tab w:val="left" w:pos="1701"/>
          <w:tab w:val="left" w:pos="1985"/>
        </w:tabs>
        <w:ind w:left="1980" w:hanging="1980"/>
      </w:pPr>
      <w:r>
        <w:rPr>
          <w:noProof/>
          <w:lang w:eastAsia="de-DE"/>
        </w:rPr>
        <w:lastRenderedPageBreak/>
        <mc:AlternateContent>
          <mc:Choice Requires="wps">
            <w:drawing>
              <wp:anchor distT="0" distB="0" distL="114300" distR="114300" simplePos="0" relativeHeight="251661312" behindDoc="0" locked="0" layoutInCell="1" allowOverlap="1" wp14:anchorId="409FDE6B" wp14:editId="502472C1">
                <wp:simplePos x="0" y="0"/>
                <wp:positionH relativeFrom="column">
                  <wp:posOffset>3091180</wp:posOffset>
                </wp:positionH>
                <wp:positionV relativeFrom="paragraph">
                  <wp:posOffset>3202940</wp:posOffset>
                </wp:positionV>
                <wp:extent cx="1729105" cy="635"/>
                <wp:effectExtent l="0" t="0" r="0" b="0"/>
                <wp:wrapThrough wrapText="bothSides">
                  <wp:wrapPolygon edited="0">
                    <wp:start x="0" y="0"/>
                    <wp:lineTo x="0" y="21600"/>
                    <wp:lineTo x="21600" y="21600"/>
                    <wp:lineTo x="21600" y="0"/>
                  </wp:wrapPolygon>
                </wp:wrapThrough>
                <wp:docPr id="53" name="Textfeld 53"/>
                <wp:cNvGraphicFramePr/>
                <a:graphic xmlns:a="http://schemas.openxmlformats.org/drawingml/2006/main">
                  <a:graphicData uri="http://schemas.microsoft.com/office/word/2010/wordprocessingShape">
                    <wps:wsp>
                      <wps:cNvSpPr txBox="1"/>
                      <wps:spPr>
                        <a:xfrm>
                          <a:off x="0" y="0"/>
                          <a:ext cx="1729105" cy="635"/>
                        </a:xfrm>
                        <a:prstGeom prst="rect">
                          <a:avLst/>
                        </a:prstGeom>
                        <a:solidFill>
                          <a:prstClr val="white"/>
                        </a:solidFill>
                        <a:ln>
                          <a:noFill/>
                        </a:ln>
                        <a:effectLst/>
                      </wps:spPr>
                      <wps:txbx>
                        <w:txbxContent>
                          <w:p w:rsidR="005A0891" w:rsidRPr="001951C8" w:rsidRDefault="005A0891" w:rsidP="005A0891">
                            <w:pPr>
                              <w:pStyle w:val="Beschriftung"/>
                              <w:rPr>
                                <w:color w:val="1D1B11" w:themeColor="background2" w:themeShade="1A"/>
                              </w:rPr>
                            </w:pPr>
                            <w:r>
                              <w:t>Abbildung 6 - Beobachtung nach   Kochsalzlösungszugabe.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53" o:spid="_x0000_s1027" type="#_x0000_t202" style="position:absolute;left:0;text-align:left;margin-left:243.4pt;margin-top:252.2pt;width:136.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" stroked="f">
                <v:textbox style="mso-fit-shape-to-text:t" inset="0,0,0,0">
                  <w:txbxContent>
                    <w:p w:rsidR="005A0891" w:rsidRPr="001951C8" w:rsidRDefault="005A0891" w:rsidP="005A0891">
                      <w:pPr>
                        <w:pStyle w:val="Beschriftung"/>
                        <w:rPr>
                          <w:color w:val="1D1B11" w:themeColor="background2" w:themeShade="1A"/>
                        </w:rPr>
                      </w:pPr>
                      <w:r>
                        <w:t>Abbildung 6 - Beobachtung nach   Kochsalzlösungszugabe.</w:t>
                      </w:r>
                    </w:p>
                  </w:txbxContent>
                </v:textbox>
                <w10:wrap type="through"/>
              </v:shape>
            </w:pict>
          </mc:Fallback>
        </mc:AlternateContent>
      </w:r>
      <w:r w:rsidRPr="00B131A4">
        <w:rPr>
          <w:noProof/>
          <w:lang w:eastAsia="de-DE"/>
        </w:rPr>
        <w:drawing>
          <wp:anchor distT="0" distB="0" distL="114300" distR="114300" simplePos="0" relativeHeight="251660288" behindDoc="0" locked="0" layoutInCell="1" allowOverlap="1" wp14:anchorId="215345AF" wp14:editId="12A50FD0">
            <wp:simplePos x="0" y="0"/>
            <wp:positionH relativeFrom="column">
              <wp:posOffset>3091180</wp:posOffset>
            </wp:positionH>
            <wp:positionV relativeFrom="paragraph">
              <wp:posOffset>15240</wp:posOffset>
            </wp:positionV>
            <wp:extent cx="1729105" cy="3065145"/>
            <wp:effectExtent l="0" t="0" r="4445" b="190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30651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de-DE"/>
        </w:rPr>
        <w:t xml:space="preserve">                          </w:t>
      </w:r>
      <w:r w:rsidRPr="00B131A4">
        <w:rPr>
          <w:noProof/>
          <w:lang w:eastAsia="de-DE"/>
        </w:rPr>
        <w:drawing>
          <wp:inline distT="0" distB="0" distL="0" distR="0" wp14:anchorId="615C4BBE" wp14:editId="2CD2A62B">
            <wp:extent cx="1692691" cy="3083079"/>
            <wp:effectExtent l="0" t="0" r="317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691" cy="30830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A0891" w:rsidRPr="00D32F96" w:rsidRDefault="005A0891" w:rsidP="005A0891">
      <w:pPr>
        <w:pStyle w:val="KeinLeerraum"/>
        <w:rPr>
          <w:sz w:val="18"/>
        </w:rPr>
      </w:pPr>
      <w:r>
        <w:rPr>
          <w:sz w:val="18"/>
        </w:rPr>
        <w:t xml:space="preserve">          </w:t>
      </w:r>
      <w:r w:rsidRPr="00D32F96">
        <w:rPr>
          <w:sz w:val="18"/>
        </w:rPr>
        <w:t xml:space="preserve">Abbildung 5 - Mineralwasser vor der Zugabe von </w:t>
      </w:r>
    </w:p>
    <w:p w:rsidR="005A0891" w:rsidRPr="00D32F96" w:rsidRDefault="005A0891" w:rsidP="005A0891">
      <w:pPr>
        <w:pStyle w:val="KeinLeerraum"/>
        <w:rPr>
          <w:noProof/>
          <w:sz w:val="18"/>
          <w:lang w:eastAsia="de-DE"/>
        </w:rPr>
      </w:pPr>
      <w:r>
        <w:rPr>
          <w:sz w:val="18"/>
        </w:rPr>
        <w:t xml:space="preserve">                                   </w:t>
      </w:r>
      <w:r w:rsidRPr="00D32F96">
        <w:rPr>
          <w:sz w:val="18"/>
        </w:rPr>
        <w:t xml:space="preserve">Natriumchlorid. </w:t>
      </w:r>
      <w:r w:rsidRPr="00D32F96">
        <w:rPr>
          <w:noProof/>
          <w:sz w:val="18"/>
          <w:lang w:eastAsia="de-DE"/>
        </w:rPr>
        <w:t xml:space="preserve">   </w:t>
      </w:r>
    </w:p>
    <w:p w:rsidR="005A0891" w:rsidRPr="0082516B" w:rsidRDefault="005A0891" w:rsidP="005A0891">
      <w:pPr>
        <w:rPr>
          <w:lang w:eastAsia="de-DE"/>
        </w:rPr>
      </w:pPr>
    </w:p>
    <w:p w:rsidR="005A0891" w:rsidRDefault="005A0891" w:rsidP="005A0891">
      <w:pPr>
        <w:tabs>
          <w:tab w:val="left" w:pos="1701"/>
          <w:tab w:val="left" w:pos="1985"/>
        </w:tabs>
        <w:ind w:left="1985" w:hanging="1985"/>
        <w:rPr>
          <w:rFonts w:eastAsiaTheme="minorEastAsia"/>
        </w:rPr>
      </w:pPr>
      <w:r>
        <w:t>Deutung:</w:t>
      </w:r>
      <w:r>
        <w:tab/>
      </w:r>
      <w:r>
        <w:tab/>
        <w:t xml:space="preserve">Das Gas ist in Wasser weniger stark gebunden als das Salz, welches in gesättigter Form gelöst ist. Die </w:t>
      </w:r>
      <w:proofErr w:type="spellStart"/>
      <w:r>
        <w:t>Salzionen</w:t>
      </w:r>
      <w:proofErr w:type="spellEnd"/>
      <w:r>
        <w:t xml:space="preserve"> verdrängen bei Zugabe nun das Gas in der vorherigen Lösung. </w:t>
      </w:r>
    </w:p>
    <w:p w:rsidR="005A0891" w:rsidRDefault="005A0891" w:rsidP="005A0891">
      <w:pPr>
        <w:spacing w:line="276" w:lineRule="auto"/>
        <w:jc w:val="left"/>
      </w:pPr>
      <w:r>
        <w:t>Entsorgung:</w:t>
      </w:r>
      <w:r>
        <w:tab/>
        <w:t xml:space="preserve">           Entsorgung über den Abfluss </w:t>
      </w:r>
    </w:p>
    <w:p w:rsidR="005A0891" w:rsidRPr="00B937A2" w:rsidRDefault="005A0891" w:rsidP="005A0891">
      <w:pPr>
        <w:rPr>
          <w:rFonts w:asciiTheme="majorHAnsi" w:hAnsiTheme="majorHAnsi"/>
        </w:rPr>
      </w:pPr>
    </w:p>
    <w:p w:rsidR="005A0891" w:rsidRDefault="005A0891" w:rsidP="005A0891">
      <w:pPr>
        <w:tabs>
          <w:tab w:val="left" w:pos="1701"/>
          <w:tab w:val="left" w:pos="1985"/>
        </w:tabs>
        <w:ind w:left="1980" w:hanging="1980"/>
      </w:pPr>
      <w:r w:rsidRPr="005024FB">
        <w:t xml:space="preserve">Literatur: </w:t>
      </w:r>
      <w:r>
        <w:tab/>
      </w:r>
      <w:r>
        <w:tab/>
        <w:t xml:space="preserve">Prof. </w:t>
      </w:r>
      <w:proofErr w:type="spellStart"/>
      <w:r>
        <w:t>Blumes</w:t>
      </w:r>
      <w:proofErr w:type="spellEnd"/>
      <w:r>
        <w:t xml:space="preserve"> Medienangebot Wasser und Leben</w:t>
      </w:r>
      <w:r w:rsidRPr="005024FB">
        <w:t>,  http://</w:t>
      </w:r>
      <w:r>
        <w:t>www.chemierunterricht.de/dc2/wasser/w-v-27.html</w:t>
      </w:r>
      <w:r w:rsidRPr="005024FB">
        <w:t xml:space="preserve"> (</w:t>
      </w:r>
      <w:r>
        <w:t>zuletzt aufgerufen am 23.07.2016 um 15:50Uhr</w:t>
      </w:r>
      <w:r w:rsidRPr="005024FB">
        <w:t>)</w:t>
      </w:r>
    </w:p>
    <w:p w:rsidR="008E4EA0" w:rsidRDefault="008E4EA0"/>
    <w:sectPr w:rsidR="008E4E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6B"/>
    <w:rsid w:val="00155A6B"/>
    <w:rsid w:val="005A0891"/>
    <w:rsid w:val="008E4E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089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5A089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5A089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A089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5A089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A089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A089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A089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A089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A089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08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5A089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5A089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5A089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A089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A089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A089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A089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A089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5A0891"/>
    <w:pPr>
      <w:spacing w:line="240" w:lineRule="auto"/>
    </w:pPr>
    <w:rPr>
      <w:bCs/>
      <w:color w:val="auto"/>
      <w:sz w:val="18"/>
      <w:szCs w:val="18"/>
    </w:rPr>
  </w:style>
  <w:style w:type="paragraph" w:styleId="KeinLeerraum">
    <w:name w:val="No Spacing"/>
    <w:uiPriority w:val="1"/>
    <w:qFormat/>
    <w:rsid w:val="005A0891"/>
    <w:pPr>
      <w:spacing w:after="0" w:line="240" w:lineRule="auto"/>
      <w:jc w:val="both"/>
    </w:pPr>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5A08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0891"/>
    <w:rPr>
      <w:rFonts w:ascii="Tahoma" w:hAnsi="Tahoma" w:cs="Tahoma"/>
      <w:color w:val="1D1B11" w:themeColor="background2" w:themeShade="1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089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5A089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5A089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A089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5A089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A089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A089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A089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A089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A089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08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5A089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5A089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5A089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A089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A089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A089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A089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A089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5A0891"/>
    <w:pPr>
      <w:spacing w:line="240" w:lineRule="auto"/>
    </w:pPr>
    <w:rPr>
      <w:bCs/>
      <w:color w:val="auto"/>
      <w:sz w:val="18"/>
      <w:szCs w:val="18"/>
    </w:rPr>
  </w:style>
  <w:style w:type="paragraph" w:styleId="KeinLeerraum">
    <w:name w:val="No Spacing"/>
    <w:uiPriority w:val="1"/>
    <w:qFormat/>
    <w:rsid w:val="005A0891"/>
    <w:pPr>
      <w:spacing w:after="0" w:line="240" w:lineRule="auto"/>
      <w:jc w:val="both"/>
    </w:pPr>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5A08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0891"/>
    <w:rPr>
      <w:rFonts w:ascii="Tahoma" w:hAnsi="Tahoma" w:cs="Tahoma"/>
      <w:color w:val="1D1B11" w:themeColor="background2" w:themeShade="1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156</Words>
  <Characters>985</Characters>
  <Application>Microsoft Office Word</Application>
  <DocSecurity>0</DocSecurity>
  <Lines>8</Lines>
  <Paragraphs>2</Paragraphs>
  <ScaleCrop>false</ScaleCrop>
  <Company/>
  <LinksUpToDate>false</LinksUpToDate>
  <CharactersWithSpaces>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dc:creator>
  <cp:keywords/>
  <dc:description/>
  <cp:lastModifiedBy>Tabea</cp:lastModifiedBy>
  <cp:revision>2</cp:revision>
  <dcterms:created xsi:type="dcterms:W3CDTF">2016-08-09T11:24:00Z</dcterms:created>
  <dcterms:modified xsi:type="dcterms:W3CDTF">2016-08-09T11:24:00Z</dcterms:modified>
</cp:coreProperties>
</file>