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847" w:rsidRDefault="009E0835" w:rsidP="00E46847">
      <w:pPr>
        <w:pStyle w:val="berschrift2"/>
      </w:pPr>
      <w:bookmarkStart w:id="0" w:name="_Toc457330605"/>
      <w:r>
        <w:rPr>
          <w:noProof/>
          <w:lang w:eastAsia="de-DE"/>
        </w:rPr>
        <mc:AlternateContent>
          <mc:Choice Requires="wps">
            <w:drawing>
              <wp:anchor distT="0" distB="0" distL="114300" distR="114300" simplePos="0" relativeHeight="251659264" behindDoc="0" locked="0" layoutInCell="1" allowOverlap="1" wp14:anchorId="1A607319" wp14:editId="012C3C09">
                <wp:simplePos x="0" y="0"/>
                <wp:positionH relativeFrom="margin">
                  <wp:align>left</wp:align>
                </wp:positionH>
                <wp:positionV relativeFrom="paragraph">
                  <wp:posOffset>333413</wp:posOffset>
                </wp:positionV>
                <wp:extent cx="5873115" cy="2724150"/>
                <wp:effectExtent l="0" t="0" r="13335" b="19050"/>
                <wp:wrapSquare wrapText="bothSides"/>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724150"/>
                        </a:xfrm>
                        <a:prstGeom prst="rect">
                          <a:avLst/>
                        </a:prstGeom>
                        <a:solidFill>
                          <a:sysClr val="window" lastClr="FFFFFF">
                            <a:lumMod val="100000"/>
                            <a:lumOff val="0"/>
                          </a:sysClr>
                        </a:solidFill>
                        <a:ln w="12700">
                          <a:solidFill>
                            <a:srgbClr val="4BACC6">
                              <a:lumMod val="100000"/>
                              <a:lumOff val="0"/>
                            </a:srgb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6847" w:rsidRDefault="00E46847" w:rsidP="00E46847">
                            <w:bookmarkStart w:id="1" w:name="_GoBack"/>
                            <w:r>
                              <w:t>In diesem Versuch wird Indikatorpapier mit Hilfe von Rotkohlsaft hergestellt. Der Indikator zeigt dabei fünf mögliche Farben (rot, lila, blau, grün und gelb) an. Anhand dieser Farben kann unterschieden werden, ob es sich um eine saure, neutrale, oder alkalische Lösung handelt.</w:t>
                            </w:r>
                          </w:p>
                          <w:p w:rsidR="00E46847" w:rsidRDefault="00E46847" w:rsidP="00E46847">
                            <w:r>
                              <w:t xml:space="preserve">Das Filterpapier kann von den </w:t>
                            </w:r>
                            <w:proofErr w:type="spellStart"/>
                            <w:r>
                              <w:t>SuS</w:t>
                            </w:r>
                            <w:proofErr w:type="spellEnd"/>
                            <w:r>
                              <w:t xml:space="preserve"> selbst vor oder nach dem Versuch zugeschnitten werden. Der Rotkohlsaft und die Lösungen müssen von der Lehrperson vorbereitet werden. Die selbsthergestellten Filterpapiere funktionieren sowohl vor als auch bis zu x Tage nach der Trocknung.</w:t>
                            </w:r>
                          </w:p>
                          <w:p w:rsidR="00E46847" w:rsidRDefault="00E46847" w:rsidP="00E46847">
                            <w:pPr>
                              <w:rPr>
                                <w:color w:val="auto"/>
                              </w:rPr>
                            </w:pPr>
                            <w:r>
                              <w:t>Die Schüler kennen bereits die Auswirkung verschiedener Hausmittel auf Rotkohlsaft und können die jeweilige Färbung des Rotkohlsafts auf die Eigenschaften sauer, neutral oder alkalisch zurückführen.</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607319" id="_x0000_t202" coordsize="21600,21600" o:spt="202" path="m,l,21600r21600,l21600,xe">
                <v:stroke joinstyle="miter"/>
                <v:path gradientshapeok="t" o:connecttype="rect"/>
              </v:shapetype>
              <v:shape id="Text Box 60" o:spid="_x0000_s1026" type="#_x0000_t202" style="position:absolute;margin-left:0;margin-top:26.25pt;width:462.45pt;height:214.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9z+wIAADUGAAAOAAAAZHJzL2Uyb0RvYy54bWysVNuO2jAQfa/Uf7D8zoZAQthowwqyUFXa&#10;XiS26rOJHWLVsVPbkNCq/96xs7BpeWmrghR5fDlz5nLm7r6rBToybbiSGQ5vxhgxWSjK5T7Dn542&#10;ozlGxhJJiVCSZfjEDL5fvH511zYpm6hKCco0AhBp0rbJcGVtkwaBKSpWE3OjGibhsFS6JhZMvQ+o&#10;Ji2g1yKYjMezoFWaNloVzBjYfegP8cLjlyUr7IeyNMwikWHgZv1X++/OfYPFHUn3mjQVL55pkH9g&#10;URMuwekF6oFYgg6aX0HVvNDKqNLeFKoOVFnygvkYIJpw/Fs024o0zMcCyTHNJU3m/8EW748fNeI0&#10;w3GIkSQ11OiJdRatVIdmPj9tY1K4tm3gou1gH+rsYzXNoyq+GCRVXhG5Z0utVVsxQoFf6DIbDJ66&#10;ipjUOJBd+05R8EMOVnmgrtS1Sx6kAwE61Ol0qY3jUsBmPE+mYRhjVMDZJJlEYezZBSQ9P2+0sW+Y&#10;qpFbZFhD8T08OT4a6+iQ9HzFeTNKcLrhQnjjZHKh0ZFAn0B7UdViJIixsJnhjf95LHGogXx/Lxy7&#10;X99CsA+N1u+feRmP6f3+4ktI1EKGJgk8viai97sLk2i1zPPZ3zvuMa49u/AfiKl6nhRWPfuaW1Ch&#10;4HWG54OgXC3XknqNWMJFv4Y0Cul4M6+vPrdgdRaWfh9K5nv/+3ITj5NoOh8lSTwdRdP1eLSab/LR&#10;Mg9ns2S9ylfr8IcLL4zSilPK5NpjmrMUw+jPWv15KPQiuojxQtCxUgeIcVvRFlHu2mMa306g5SmH&#10;ArtSuFIiIvYwxgqrMdLKfua28hp03egwzLA485n7+z4foPukDxwHV7H1NzpIFWTynDUvFaeOXie2&#10;23WQdieZnaInEA3Q8cqAWQuLSulvGLUwtzJsvh6IZtCubyUI7zaMIjfovBHFyQQMPTzZDU+ILAAq&#10;wxZC98vcggVPDo3m+wo89VKXagliLbmX0QsrCMEZMJt8MM9z1A2/oe1vvUz7xU8AAAD//wMAUEsD&#10;BBQABgAIAAAAIQChzYgE3QAAAAcBAAAPAAAAZHJzL2Rvd25yZXYueG1sTI/NTsMwEITvSLyDtUjc&#10;qJMoqZqQTYWQuCAObUGIoxtvfoS9jmK3Td8ec4LjaEYz39TbxRpxptmPjhHSVQKCuHV65B7h4/3l&#10;YQPCB8VaGceEcCUP2+b2plaVdhfe0/kQehFL2FcKYQhhqqT07UBW+ZWbiKPXudmqEOXcSz2rSyy3&#10;RmZJspZWjRwXBjXR80Dt9+FkEfbX6XWkrzQv2+5zZ9Y79xa6HPH+bnl6BBFoCX9h+MWP6NBEpqM7&#10;sfbCIMQjAaHIChDRLbO8BHFEyDdpAbKp5X/+5gcAAP//AwBQSwECLQAUAAYACAAAACEAtoM4kv4A&#10;AADhAQAAEwAAAAAAAAAAAAAAAAAAAAAAW0NvbnRlbnRfVHlwZXNdLnhtbFBLAQItABQABgAIAAAA&#10;IQA4/SH/1gAAAJQBAAALAAAAAAAAAAAAAAAAAC8BAABfcmVscy8ucmVsc1BLAQItABQABgAIAAAA&#10;IQCGp59z+wIAADUGAAAOAAAAAAAAAAAAAAAAAC4CAABkcnMvZTJvRG9jLnhtbFBLAQItABQABgAI&#10;AAAAIQChzYgE3QAAAAcBAAAPAAAAAAAAAAAAAAAAAFUFAABkcnMvZG93bnJldi54bWxQSwUGAAAA&#10;AAQABADzAAAAXwYAAAAA&#10;" strokecolor="#4bacc6" strokeweight="1pt">
                <v:stroke dashstyle="dash"/>
                <v:shadow color="#868686"/>
                <v:textbox>
                  <w:txbxContent>
                    <w:p w:rsidR="00E46847" w:rsidRDefault="00E46847" w:rsidP="00E46847">
                      <w:bookmarkStart w:id="2" w:name="_GoBack"/>
                      <w:r>
                        <w:t>In diesem Versuch wird Indikatorpapier mit Hilfe von Rotkohlsaft hergestellt. Der Indikator zeigt dabei fünf mögliche Farben (rot, lila, blau, grün und gelb) an. Anhand dieser Farben kann unterschieden werden, ob es sich um eine saure, neutrale, oder alkalische Lösung handelt.</w:t>
                      </w:r>
                    </w:p>
                    <w:p w:rsidR="00E46847" w:rsidRDefault="00E46847" w:rsidP="00E46847">
                      <w:r>
                        <w:t xml:space="preserve">Das Filterpapier kann von den </w:t>
                      </w:r>
                      <w:proofErr w:type="spellStart"/>
                      <w:r>
                        <w:t>SuS</w:t>
                      </w:r>
                      <w:proofErr w:type="spellEnd"/>
                      <w:r>
                        <w:t xml:space="preserve"> selbst vor oder nach dem Versuch zugeschnitten werden. Der Rotkohlsaft und die Lösungen müssen von der Lehrperson vorbereitet werden. Die selbsthergestellten Filterpapiere funktionieren sowohl vor als auch bis zu x Tage nach der Trocknung.</w:t>
                      </w:r>
                    </w:p>
                    <w:p w:rsidR="00E46847" w:rsidRDefault="00E46847" w:rsidP="00E46847">
                      <w:pPr>
                        <w:rPr>
                          <w:color w:val="auto"/>
                        </w:rPr>
                      </w:pPr>
                      <w:r>
                        <w:t>Die Schüler kennen bereits die Auswirkung verschiedener Hausmittel auf Rotkohlsaft und können die jeweilige Färbung des Rotkohlsafts auf die Eigenschaften sauer, neutral oder alkalisch zurückführen.</w:t>
                      </w:r>
                      <w:bookmarkEnd w:id="2"/>
                    </w:p>
                  </w:txbxContent>
                </v:textbox>
                <w10:wrap type="square" anchorx="margin"/>
              </v:shape>
            </w:pict>
          </mc:Fallback>
        </mc:AlternateContent>
      </w:r>
      <w:r w:rsidR="00E46847">
        <w:t>V2 Schülerversuch – Indikatorpapier selbst herstellen</w:t>
      </w:r>
      <w:bookmarkEnd w:id="0"/>
    </w:p>
    <w:p w:rsidR="00E46847" w:rsidRPr="00046889" w:rsidRDefault="00E46847" w:rsidP="00E46847"/>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46847" w:rsidRPr="009C5E28" w:rsidTr="000B072C">
        <w:tc>
          <w:tcPr>
            <w:tcW w:w="9322" w:type="dxa"/>
            <w:gridSpan w:val="9"/>
            <w:shd w:val="clear" w:color="auto" w:fill="4F81BD"/>
            <w:vAlign w:val="center"/>
          </w:tcPr>
          <w:p w:rsidR="00E46847" w:rsidRPr="00F31EBF" w:rsidRDefault="00E46847" w:rsidP="000B072C">
            <w:pPr>
              <w:spacing w:after="0"/>
              <w:jc w:val="center"/>
              <w:rPr>
                <w:b/>
                <w:bCs/>
                <w:color w:val="FFFFFF" w:themeColor="background1"/>
              </w:rPr>
            </w:pPr>
            <w:r w:rsidRPr="00F31EBF">
              <w:rPr>
                <w:b/>
                <w:bCs/>
                <w:color w:val="FFFFFF" w:themeColor="background1"/>
              </w:rPr>
              <w:t>Gefahrenstoffe</w:t>
            </w:r>
          </w:p>
        </w:tc>
      </w:tr>
      <w:tr w:rsidR="00E46847" w:rsidRPr="009C5E28" w:rsidTr="000B072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46847" w:rsidRPr="009C5E28" w:rsidRDefault="00E46847" w:rsidP="000B072C">
            <w:pPr>
              <w:spacing w:after="0" w:line="276" w:lineRule="auto"/>
              <w:jc w:val="center"/>
              <w:rPr>
                <w:b/>
                <w:bCs/>
              </w:rPr>
            </w:pPr>
            <w:r>
              <w:rPr>
                <w:sz w:val="20"/>
              </w:rPr>
              <w:t>Waschmittel</w:t>
            </w:r>
          </w:p>
        </w:tc>
        <w:tc>
          <w:tcPr>
            <w:tcW w:w="3177" w:type="dxa"/>
            <w:gridSpan w:val="3"/>
            <w:tcBorders>
              <w:top w:val="single" w:sz="8" w:space="0" w:color="4F81BD"/>
              <w:bottom w:val="single" w:sz="8" w:space="0" w:color="4F81BD"/>
            </w:tcBorders>
            <w:shd w:val="clear" w:color="auto" w:fill="auto"/>
            <w:vAlign w:val="center"/>
          </w:tcPr>
          <w:p w:rsidR="00E46847" w:rsidRPr="002A451F" w:rsidRDefault="00E46847" w:rsidP="000B072C">
            <w:pPr>
              <w:spacing w:after="0"/>
              <w:jc w:val="center"/>
              <w:rPr>
                <w:sz w:val="20"/>
                <w:szCs w:val="20"/>
              </w:rPr>
            </w:pPr>
            <w:r>
              <w:rPr>
                <w:sz w:val="20"/>
                <w:szCs w:val="20"/>
              </w:rPr>
              <w:t>H</w:t>
            </w:r>
            <w:r w:rsidRPr="002A451F">
              <w:rPr>
                <w:sz w:val="20"/>
                <w:szCs w:val="20"/>
              </w:rPr>
              <w:t xml:space="preserve">: </w:t>
            </w:r>
            <w:r>
              <w:rPr>
                <w:sz w:val="20"/>
                <w:szCs w:val="20"/>
              </w:rPr>
              <w:t>-</w:t>
            </w:r>
            <w:hyperlink r:id="rId4" w:anchor="H-S.C3.A4tze" w:tooltip="H- und P-Sätze" w:history="1"/>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46847" w:rsidRPr="002A451F" w:rsidRDefault="00E46847" w:rsidP="000B072C">
            <w:pPr>
              <w:spacing w:after="0"/>
              <w:jc w:val="center"/>
              <w:rPr>
                <w:sz w:val="20"/>
                <w:szCs w:val="20"/>
              </w:rPr>
            </w:pPr>
            <w:r w:rsidRPr="002A451F">
              <w:rPr>
                <w:sz w:val="20"/>
                <w:szCs w:val="20"/>
              </w:rPr>
              <w:t xml:space="preserve">P: </w:t>
            </w:r>
            <w:r>
              <w:rPr>
                <w:sz w:val="20"/>
                <w:szCs w:val="20"/>
              </w:rPr>
              <w:t>-</w:t>
            </w:r>
          </w:p>
        </w:tc>
      </w:tr>
      <w:tr w:rsidR="00E46847" w:rsidRPr="009C5E28" w:rsidTr="000B072C">
        <w:trPr>
          <w:trHeight w:val="434"/>
        </w:trPr>
        <w:tc>
          <w:tcPr>
            <w:tcW w:w="3027" w:type="dxa"/>
            <w:gridSpan w:val="3"/>
            <w:tcBorders>
              <w:bottom w:val="single" w:sz="4" w:space="0" w:color="5B9BD5" w:themeColor="accent1"/>
            </w:tcBorders>
            <w:shd w:val="clear" w:color="auto" w:fill="auto"/>
            <w:vAlign w:val="center"/>
          </w:tcPr>
          <w:p w:rsidR="00E46847" w:rsidRPr="009C5E28" w:rsidRDefault="00E46847" w:rsidP="000B072C">
            <w:pPr>
              <w:spacing w:after="0" w:line="276" w:lineRule="auto"/>
              <w:jc w:val="center"/>
              <w:rPr>
                <w:bCs/>
                <w:sz w:val="20"/>
              </w:rPr>
            </w:pPr>
            <w:r>
              <w:rPr>
                <w:color w:val="auto"/>
                <w:sz w:val="20"/>
                <w:szCs w:val="20"/>
              </w:rPr>
              <w:t>Backnatron</w:t>
            </w:r>
          </w:p>
        </w:tc>
        <w:tc>
          <w:tcPr>
            <w:tcW w:w="3177" w:type="dxa"/>
            <w:gridSpan w:val="3"/>
            <w:tcBorders>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sidRPr="002A451F">
              <w:rPr>
                <w:sz w:val="20"/>
                <w:szCs w:val="20"/>
              </w:rPr>
              <w:t xml:space="preserve">P: </w:t>
            </w:r>
            <w:r>
              <w:rPr>
                <w:sz w:val="20"/>
                <w:szCs w:val="20"/>
              </w:rPr>
              <w:t>-</w:t>
            </w:r>
          </w:p>
        </w:tc>
      </w:tr>
      <w:tr w:rsidR="00E46847"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46847" w:rsidRDefault="00E46847" w:rsidP="000B072C">
            <w:pPr>
              <w:spacing w:after="0" w:line="276" w:lineRule="auto"/>
              <w:jc w:val="center"/>
              <w:rPr>
                <w:color w:val="auto"/>
                <w:sz w:val="20"/>
                <w:szCs w:val="20"/>
              </w:rPr>
            </w:pPr>
            <w:r>
              <w:rPr>
                <w:color w:val="auto"/>
                <w:sz w:val="20"/>
                <w:szCs w:val="20"/>
              </w:rPr>
              <w:t>Fleckenentferner</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sidRPr="002A451F">
              <w:rPr>
                <w:sz w:val="20"/>
                <w:szCs w:val="20"/>
              </w:rPr>
              <w:t xml:space="preserve">P: </w:t>
            </w:r>
            <w:r>
              <w:rPr>
                <w:sz w:val="20"/>
                <w:szCs w:val="20"/>
              </w:rPr>
              <w:t>-</w:t>
            </w:r>
          </w:p>
        </w:tc>
      </w:tr>
      <w:tr w:rsidR="00E46847"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46847" w:rsidRDefault="00E46847" w:rsidP="000B072C">
            <w:pPr>
              <w:spacing w:after="0" w:line="276" w:lineRule="auto"/>
              <w:jc w:val="center"/>
              <w:rPr>
                <w:color w:val="auto"/>
                <w:sz w:val="20"/>
                <w:szCs w:val="20"/>
              </w:rPr>
            </w:pPr>
            <w:r>
              <w:rPr>
                <w:color w:val="auto"/>
                <w:sz w:val="20"/>
                <w:szCs w:val="20"/>
              </w:rPr>
              <w:t>Zitronensaft</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sidRPr="002A451F">
              <w:rPr>
                <w:sz w:val="20"/>
                <w:szCs w:val="20"/>
              </w:rPr>
              <w:t xml:space="preserve">P: </w:t>
            </w:r>
            <w:r>
              <w:rPr>
                <w:sz w:val="20"/>
                <w:szCs w:val="20"/>
              </w:rPr>
              <w:t>-</w:t>
            </w:r>
          </w:p>
        </w:tc>
      </w:tr>
      <w:tr w:rsidR="00E46847" w:rsidRPr="009C5E28" w:rsidTr="000B072C">
        <w:trPr>
          <w:trHeight w:val="434"/>
        </w:trPr>
        <w:tc>
          <w:tcPr>
            <w:tcW w:w="3027" w:type="dxa"/>
            <w:gridSpan w:val="3"/>
            <w:tcBorders>
              <w:top w:val="single" w:sz="4" w:space="0" w:color="5B9BD5" w:themeColor="accent1"/>
              <w:bottom w:val="single" w:sz="4" w:space="0" w:color="5B9BD5" w:themeColor="accent1"/>
            </w:tcBorders>
            <w:shd w:val="clear" w:color="auto" w:fill="auto"/>
            <w:vAlign w:val="center"/>
          </w:tcPr>
          <w:p w:rsidR="00E46847" w:rsidRDefault="00E46847" w:rsidP="000B072C">
            <w:pPr>
              <w:spacing w:after="0" w:line="276" w:lineRule="auto"/>
              <w:jc w:val="center"/>
              <w:rPr>
                <w:color w:val="auto"/>
                <w:sz w:val="20"/>
                <w:szCs w:val="20"/>
              </w:rPr>
            </w:pPr>
            <w:r>
              <w:rPr>
                <w:color w:val="auto"/>
                <w:sz w:val="20"/>
                <w:szCs w:val="20"/>
              </w:rPr>
              <w:t>Essig</w:t>
            </w:r>
          </w:p>
        </w:tc>
        <w:tc>
          <w:tcPr>
            <w:tcW w:w="3177" w:type="dxa"/>
            <w:gridSpan w:val="3"/>
            <w:tcBorders>
              <w:top w:val="single" w:sz="4" w:space="0" w:color="5B9BD5" w:themeColor="accent1"/>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top w:val="single" w:sz="4" w:space="0" w:color="5B9BD5" w:themeColor="accent1"/>
              <w:bottom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sidRPr="002A451F">
              <w:rPr>
                <w:sz w:val="20"/>
                <w:szCs w:val="20"/>
              </w:rPr>
              <w:t xml:space="preserve">P: </w:t>
            </w:r>
            <w:r>
              <w:rPr>
                <w:sz w:val="20"/>
                <w:szCs w:val="20"/>
              </w:rPr>
              <w:t>-</w:t>
            </w:r>
          </w:p>
        </w:tc>
      </w:tr>
      <w:tr w:rsidR="00E46847" w:rsidRPr="009C5E28" w:rsidTr="000B072C">
        <w:trPr>
          <w:trHeight w:val="434"/>
        </w:trPr>
        <w:tc>
          <w:tcPr>
            <w:tcW w:w="3027" w:type="dxa"/>
            <w:gridSpan w:val="3"/>
            <w:tcBorders>
              <w:top w:val="single" w:sz="4" w:space="0" w:color="5B9BD5" w:themeColor="accent1"/>
            </w:tcBorders>
            <w:shd w:val="clear" w:color="auto" w:fill="auto"/>
            <w:vAlign w:val="center"/>
          </w:tcPr>
          <w:p w:rsidR="00E46847" w:rsidRDefault="00E46847" w:rsidP="000B072C">
            <w:pPr>
              <w:spacing w:after="0" w:line="276" w:lineRule="auto"/>
              <w:jc w:val="center"/>
              <w:rPr>
                <w:color w:val="auto"/>
                <w:sz w:val="20"/>
                <w:szCs w:val="20"/>
              </w:rPr>
            </w:pPr>
            <w:r>
              <w:rPr>
                <w:color w:val="auto"/>
                <w:sz w:val="20"/>
                <w:szCs w:val="20"/>
              </w:rPr>
              <w:t>pH-hautneutrale Seife</w:t>
            </w:r>
          </w:p>
        </w:tc>
        <w:tc>
          <w:tcPr>
            <w:tcW w:w="3177" w:type="dxa"/>
            <w:gridSpan w:val="3"/>
            <w:tcBorders>
              <w:top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Pr>
                <w:sz w:val="20"/>
                <w:szCs w:val="20"/>
              </w:rPr>
              <w:t>H</w:t>
            </w:r>
            <w:r w:rsidRPr="002A451F">
              <w:rPr>
                <w:sz w:val="20"/>
                <w:szCs w:val="20"/>
              </w:rPr>
              <w:t xml:space="preserve">: </w:t>
            </w:r>
            <w:r>
              <w:rPr>
                <w:sz w:val="20"/>
                <w:szCs w:val="20"/>
              </w:rPr>
              <w:t>-</w:t>
            </w:r>
          </w:p>
        </w:tc>
        <w:tc>
          <w:tcPr>
            <w:tcW w:w="3118" w:type="dxa"/>
            <w:gridSpan w:val="3"/>
            <w:tcBorders>
              <w:top w:val="single" w:sz="4" w:space="0" w:color="5B9BD5" w:themeColor="accent1"/>
            </w:tcBorders>
            <w:shd w:val="clear" w:color="auto" w:fill="auto"/>
            <w:vAlign w:val="center"/>
          </w:tcPr>
          <w:p w:rsidR="00E46847" w:rsidRPr="002A451F" w:rsidRDefault="00E46847" w:rsidP="000B072C">
            <w:pPr>
              <w:pStyle w:val="Beschriftung"/>
              <w:spacing w:after="0"/>
              <w:jc w:val="center"/>
              <w:rPr>
                <w:sz w:val="20"/>
                <w:szCs w:val="20"/>
              </w:rPr>
            </w:pPr>
            <w:r w:rsidRPr="002A451F">
              <w:rPr>
                <w:sz w:val="20"/>
                <w:szCs w:val="20"/>
              </w:rPr>
              <w:t xml:space="preserve">P: </w:t>
            </w:r>
            <w:r>
              <w:rPr>
                <w:sz w:val="20"/>
                <w:szCs w:val="20"/>
              </w:rPr>
              <w:t>-</w:t>
            </w:r>
          </w:p>
        </w:tc>
      </w:tr>
      <w:tr w:rsidR="00E46847" w:rsidRPr="009C5E28" w:rsidTr="000B072C">
        <w:tc>
          <w:tcPr>
            <w:tcW w:w="1009" w:type="dxa"/>
            <w:tcBorders>
              <w:top w:val="single" w:sz="8" w:space="0" w:color="4F81BD"/>
              <w:left w:val="single" w:sz="8" w:space="0" w:color="4F81BD"/>
              <w:bottom w:val="single" w:sz="8" w:space="0" w:color="4F81BD"/>
            </w:tcBorders>
            <w:shd w:val="clear" w:color="auto" w:fill="auto"/>
            <w:vAlign w:val="center"/>
          </w:tcPr>
          <w:p w:rsidR="00E46847" w:rsidRPr="009C5E28" w:rsidRDefault="00E46847" w:rsidP="000B072C">
            <w:pPr>
              <w:spacing w:after="0"/>
              <w:jc w:val="center"/>
              <w:rPr>
                <w:b/>
                <w:bCs/>
              </w:rPr>
            </w:pPr>
            <w:r>
              <w:rPr>
                <w:b/>
                <w:noProof/>
                <w:lang w:eastAsia="de-DE"/>
              </w:rPr>
              <w:drawing>
                <wp:inline distT="0" distB="0" distL="0" distR="0" wp14:anchorId="601DF1B7" wp14:editId="77CEED2B">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586D75D8" wp14:editId="7A4EB69B">
                  <wp:extent cx="504190" cy="50419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38C06207" wp14:editId="477D7AFD">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33E40A96" wp14:editId="4E76EBB1">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433CBEEA" wp14:editId="0C74FA24">
                  <wp:extent cx="504190" cy="50419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7EACF677" wp14:editId="4C7826B2">
                  <wp:extent cx="504190" cy="50419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3871510F" wp14:editId="6E3F707B">
                  <wp:extent cx="504190" cy="504190"/>
                  <wp:effectExtent l="0" t="0" r="0" b="0"/>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12CB1C31" wp14:editId="150540DF">
                  <wp:extent cx="511175" cy="511175"/>
                  <wp:effectExtent l="0" t="0" r="3175" b="3175"/>
                  <wp:docPr id="5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46847" w:rsidRPr="009C5E28" w:rsidRDefault="00E46847" w:rsidP="000B072C">
            <w:pPr>
              <w:spacing w:after="0"/>
              <w:jc w:val="center"/>
            </w:pPr>
            <w:r>
              <w:rPr>
                <w:noProof/>
                <w:lang w:eastAsia="de-DE"/>
              </w:rPr>
              <w:drawing>
                <wp:inline distT="0" distB="0" distL="0" distR="0" wp14:anchorId="05965FEA" wp14:editId="74EA509F">
                  <wp:extent cx="504190" cy="504190"/>
                  <wp:effectExtent l="0" t="0" r="0" b="0"/>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a:ext>
                            </a:extLst>
                          </a:blip>
                          <a:stretch>
                            <a:fillRect/>
                          </a:stretch>
                        </pic:blipFill>
                        <pic:spPr bwMode="auto">
                          <a:xfrm>
                            <a:off x="0" y="0"/>
                            <a:ext cx="504190" cy="504190"/>
                          </a:xfrm>
                          <a:prstGeom prst="rect">
                            <a:avLst/>
                          </a:prstGeom>
                          <a:noFill/>
                          <a:ln>
                            <a:noFill/>
                          </a:ln>
                        </pic:spPr>
                      </pic:pic>
                    </a:graphicData>
                  </a:graphic>
                </wp:inline>
              </w:drawing>
            </w:r>
          </w:p>
        </w:tc>
      </w:tr>
    </w:tbl>
    <w:p w:rsidR="00E46847" w:rsidRPr="003E2B57" w:rsidRDefault="00E46847" w:rsidP="00E46847">
      <w:pPr>
        <w:tabs>
          <w:tab w:val="left" w:pos="1701"/>
          <w:tab w:val="left" w:pos="1985"/>
        </w:tabs>
        <w:ind w:left="1980" w:hanging="1980"/>
        <w:rPr>
          <w:rFonts w:eastAsia="Calibri" w:cs="Times New Roman"/>
          <w:color w:val="1D1B11"/>
        </w:rPr>
      </w:pPr>
      <w:r w:rsidRPr="003E2B57">
        <w:rPr>
          <w:rFonts w:eastAsia="Calibri" w:cs="Times New Roman"/>
          <w:color w:val="1D1B11"/>
        </w:rPr>
        <w:t xml:space="preserve">Materialien: </w:t>
      </w:r>
      <w:r w:rsidRPr="003E2B57">
        <w:rPr>
          <w:rFonts w:eastAsia="Calibri" w:cs="Times New Roman"/>
          <w:color w:val="1D1B11"/>
        </w:rPr>
        <w:tab/>
      </w:r>
      <w:r w:rsidRPr="003E2B57">
        <w:rPr>
          <w:rFonts w:eastAsia="Calibri" w:cs="Times New Roman"/>
          <w:color w:val="1D1B11"/>
        </w:rPr>
        <w:tab/>
        <w:t xml:space="preserve">Filterpapier, </w:t>
      </w:r>
      <w:r>
        <w:rPr>
          <w:rFonts w:eastAsia="Calibri" w:cs="Times New Roman"/>
          <w:color w:val="1D1B11"/>
        </w:rPr>
        <w:t>Pinzette</w:t>
      </w:r>
      <w:r w:rsidRPr="003E2B57">
        <w:rPr>
          <w:rFonts w:eastAsia="Calibri" w:cs="Times New Roman"/>
          <w:color w:val="1D1B11"/>
        </w:rPr>
        <w:t xml:space="preserve">, </w:t>
      </w:r>
      <w:r>
        <w:rPr>
          <w:rFonts w:eastAsia="Calibri" w:cs="Times New Roman"/>
          <w:color w:val="1D1B11"/>
        </w:rPr>
        <w:t>4 Bechergläser (1x 200 mL, 3x 50 mL)</w:t>
      </w:r>
    </w:p>
    <w:p w:rsidR="00E46847" w:rsidRPr="003E2B57" w:rsidRDefault="00E46847" w:rsidP="00E46847">
      <w:pPr>
        <w:tabs>
          <w:tab w:val="left" w:pos="1701"/>
          <w:tab w:val="left" w:pos="1985"/>
        </w:tabs>
        <w:ind w:left="1980" w:hanging="1980"/>
        <w:rPr>
          <w:rFonts w:eastAsia="Calibri" w:cs="Times New Roman"/>
          <w:color w:val="1D1B11"/>
        </w:rPr>
      </w:pPr>
      <w:r w:rsidRPr="003E2B57">
        <w:rPr>
          <w:rFonts w:eastAsia="Calibri" w:cs="Times New Roman"/>
          <w:color w:val="1D1B11"/>
        </w:rPr>
        <w:t>Chemikalien:</w:t>
      </w:r>
      <w:r w:rsidRPr="003E2B57">
        <w:rPr>
          <w:rFonts w:eastAsia="Calibri" w:cs="Times New Roman"/>
          <w:color w:val="1D1B11"/>
        </w:rPr>
        <w:tab/>
      </w:r>
      <w:r w:rsidRPr="003E2B57">
        <w:rPr>
          <w:rFonts w:eastAsia="Calibri" w:cs="Times New Roman"/>
          <w:color w:val="1D1B11"/>
        </w:rPr>
        <w:tab/>
      </w:r>
      <w:r>
        <w:rPr>
          <w:rFonts w:eastAsia="Calibri" w:cs="Times New Roman"/>
          <w:color w:val="1D1B11"/>
        </w:rPr>
        <w:t>Rotkohlsaft</w:t>
      </w:r>
      <w:r w:rsidRPr="003E2B57">
        <w:rPr>
          <w:rFonts w:eastAsia="Calibri" w:cs="Times New Roman"/>
          <w:color w:val="1D1B11"/>
        </w:rPr>
        <w:t xml:space="preserve">, </w:t>
      </w:r>
      <w:r>
        <w:rPr>
          <w:rFonts w:eastAsia="Calibri" w:cs="Times New Roman"/>
          <w:color w:val="1D1B11"/>
        </w:rPr>
        <w:t>Lösungen (Waschmittel, Backnatron, Fleckenentferner, Leitungswasser, Zitronensaft, Essig, pH-hautneutrale Seife)</w:t>
      </w:r>
    </w:p>
    <w:p w:rsidR="00E46847" w:rsidRPr="003E2B57" w:rsidRDefault="00E46847" w:rsidP="00E46847">
      <w:pPr>
        <w:tabs>
          <w:tab w:val="left" w:pos="1701"/>
          <w:tab w:val="left" w:pos="1985"/>
        </w:tabs>
        <w:ind w:left="1980" w:hanging="1980"/>
        <w:rPr>
          <w:rFonts w:eastAsia="Calibri" w:cs="Times New Roman"/>
          <w:color w:val="1D1B11"/>
        </w:rPr>
      </w:pPr>
      <w:r w:rsidRPr="003E2B57">
        <w:rPr>
          <w:rFonts w:eastAsia="Calibri" w:cs="Times New Roman"/>
          <w:color w:val="1D1B11"/>
        </w:rPr>
        <w:t xml:space="preserve">Durchführung: </w:t>
      </w:r>
      <w:r w:rsidRPr="003E2B57">
        <w:rPr>
          <w:rFonts w:eastAsia="Calibri" w:cs="Times New Roman"/>
          <w:color w:val="1D1B11"/>
        </w:rPr>
        <w:tab/>
      </w:r>
      <w:r w:rsidRPr="003E2B57">
        <w:rPr>
          <w:rFonts w:eastAsia="Calibri" w:cs="Times New Roman"/>
          <w:color w:val="1D1B11"/>
        </w:rPr>
        <w:tab/>
      </w:r>
      <w:r w:rsidRPr="003E2B57">
        <w:rPr>
          <w:rFonts w:eastAsia="Calibri" w:cs="Times New Roman"/>
          <w:color w:val="1D1B11"/>
        </w:rPr>
        <w:tab/>
        <w:t>Das Filterpapier</w:t>
      </w:r>
      <w:r>
        <w:rPr>
          <w:rFonts w:eastAsia="Calibri" w:cs="Times New Roman"/>
          <w:color w:val="1D1B11"/>
        </w:rPr>
        <w:t xml:space="preserve"> wird in Streifen geschnitten und</w:t>
      </w:r>
      <w:r w:rsidRPr="003E2B57">
        <w:rPr>
          <w:rFonts w:eastAsia="Calibri" w:cs="Times New Roman"/>
          <w:color w:val="1D1B11"/>
        </w:rPr>
        <w:t xml:space="preserve"> </w:t>
      </w:r>
      <w:r>
        <w:rPr>
          <w:rFonts w:eastAsia="Calibri" w:cs="Times New Roman"/>
          <w:color w:val="1D1B11"/>
        </w:rPr>
        <w:t xml:space="preserve">mit einer Pinzette in </w:t>
      </w:r>
      <w:proofErr w:type="gramStart"/>
      <w:r>
        <w:rPr>
          <w:rFonts w:eastAsia="Calibri" w:cs="Times New Roman"/>
          <w:color w:val="1D1B11"/>
        </w:rPr>
        <w:t>das</w:t>
      </w:r>
      <w:proofErr w:type="gramEnd"/>
      <w:r>
        <w:rPr>
          <w:rFonts w:eastAsia="Calibri" w:cs="Times New Roman"/>
          <w:color w:val="1D1B11"/>
        </w:rPr>
        <w:t xml:space="preserve"> 200 mL-Becherglas gehalten, um es mit Rotkohlsaft zu </w:t>
      </w:r>
      <w:r w:rsidRPr="003E2B57">
        <w:rPr>
          <w:rFonts w:eastAsia="Calibri" w:cs="Times New Roman"/>
          <w:color w:val="1D1B11"/>
        </w:rPr>
        <w:t>tränk</w:t>
      </w:r>
      <w:r>
        <w:rPr>
          <w:rFonts w:eastAsia="Calibri" w:cs="Times New Roman"/>
          <w:color w:val="1D1B11"/>
        </w:rPr>
        <w:t>en</w:t>
      </w:r>
      <w:r w:rsidRPr="003E2B57">
        <w:rPr>
          <w:rFonts w:eastAsia="Calibri" w:cs="Times New Roman"/>
          <w:color w:val="1D1B11"/>
        </w:rPr>
        <w:t xml:space="preserve">. </w:t>
      </w:r>
      <w:r>
        <w:rPr>
          <w:rFonts w:eastAsia="Calibri" w:cs="Times New Roman"/>
          <w:color w:val="1D1B11"/>
        </w:rPr>
        <w:t>Ein Teil der Filterpapierstreifen wird zum Trocknen beiseitegelegt. Mit drei angefeuchteten Streifen wird festgestellt, ob es sich bei den bereitgestellten Lösungen um eine alkalische, neutrale oder saure Lösung handelt.</w:t>
      </w:r>
    </w:p>
    <w:p w:rsidR="00E46847" w:rsidRPr="003E2B57" w:rsidRDefault="00E46847" w:rsidP="00E46847">
      <w:pPr>
        <w:tabs>
          <w:tab w:val="left" w:pos="1701"/>
          <w:tab w:val="left" w:pos="1985"/>
        </w:tabs>
        <w:ind w:left="1980" w:hanging="1980"/>
        <w:rPr>
          <w:rFonts w:eastAsia="Calibri" w:cs="Times New Roman"/>
          <w:color w:val="1D1B11"/>
        </w:rPr>
      </w:pPr>
      <w:r w:rsidRPr="003E2B57">
        <w:rPr>
          <w:rFonts w:eastAsia="Calibri" w:cs="Times New Roman"/>
          <w:color w:val="1D1B11"/>
        </w:rPr>
        <w:t>Beobachtung:</w:t>
      </w:r>
      <w:r w:rsidRPr="003E2B57">
        <w:rPr>
          <w:rFonts w:eastAsia="Calibri" w:cs="Times New Roman"/>
          <w:color w:val="1D1B11"/>
        </w:rPr>
        <w:tab/>
      </w:r>
      <w:r w:rsidRPr="003E2B57">
        <w:rPr>
          <w:rFonts w:eastAsia="Calibri" w:cs="Times New Roman"/>
          <w:color w:val="1D1B11"/>
        </w:rPr>
        <w:tab/>
      </w:r>
      <w:r w:rsidRPr="003E2B57">
        <w:rPr>
          <w:rFonts w:eastAsia="Calibri" w:cs="Times New Roman"/>
          <w:color w:val="1D1B11"/>
        </w:rPr>
        <w:tab/>
      </w:r>
      <w:r>
        <w:rPr>
          <w:rFonts w:eastAsia="Calibri" w:cs="Times New Roman"/>
          <w:color w:val="1D1B11"/>
        </w:rPr>
        <w:t>Die Filterpapierstreifen weisen eine leichte lila Färbung auf, die besonders nach dem Trocknen etwas kräftiger ist. Die Filterpapiere verfärben sich nach dem Überprüfen der einzelnen Lösungen jeweils rosa, blau und grün.</w:t>
      </w:r>
    </w:p>
    <w:p w:rsidR="00E46847" w:rsidRDefault="00E46847" w:rsidP="00E46847">
      <w:pPr>
        <w:keepNext/>
        <w:tabs>
          <w:tab w:val="left" w:pos="1701"/>
          <w:tab w:val="left" w:pos="1985"/>
        </w:tabs>
        <w:ind w:left="1980" w:hanging="1980"/>
        <w:jc w:val="center"/>
      </w:pPr>
      <w:r>
        <w:rPr>
          <w:noProof/>
          <w:lang w:eastAsia="de-DE"/>
        </w:rPr>
        <w:lastRenderedPageBreak/>
        <w:drawing>
          <wp:inline distT="0" distB="0" distL="0" distR="0" wp14:anchorId="5C23E1F1" wp14:editId="679FAFE4">
            <wp:extent cx="3168367" cy="2247840"/>
            <wp:effectExtent l="0" t="0" r="0" b="635"/>
            <wp:docPr id="4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a:ext>
                      </a:extLst>
                    </a:blip>
                    <a:stretch>
                      <a:fillRect/>
                    </a:stretch>
                  </pic:blipFill>
                  <pic:spPr bwMode="auto">
                    <a:xfrm>
                      <a:off x="0" y="0"/>
                      <a:ext cx="3168367" cy="2247840"/>
                    </a:xfrm>
                    <a:prstGeom prst="rect">
                      <a:avLst/>
                    </a:prstGeom>
                    <a:noFill/>
                    <a:ln w="9525">
                      <a:noFill/>
                      <a:miter lim="800000"/>
                      <a:headEnd/>
                      <a:tailEnd/>
                    </a:ln>
                  </pic:spPr>
                </pic:pic>
              </a:graphicData>
            </a:graphic>
          </wp:inline>
        </w:drawing>
      </w:r>
    </w:p>
    <w:p w:rsidR="00E46847" w:rsidRDefault="00E46847" w:rsidP="00E46847">
      <w:pPr>
        <w:pStyle w:val="Beschriftung"/>
        <w:jc w:val="center"/>
      </w:pPr>
      <w:r>
        <w:t xml:space="preserve">Abb. </w:t>
      </w:r>
      <w:fldSimple w:instr=" SEQ Abb. \* ARABIC ">
        <w:r w:rsidR="009E0835">
          <w:rPr>
            <w:noProof/>
          </w:rPr>
          <w:t>1</w:t>
        </w:r>
      </w:fldSimple>
      <w:r>
        <w:t xml:space="preserve"> - </w:t>
      </w:r>
      <w:r>
        <w:rPr>
          <w:noProof/>
        </w:rPr>
        <w:t xml:space="preserve"> Färbung des selbsthergestellten Indikatorpapiers mit sauren (links, Kalkschutz), neutralen (mittig, Leitungswasser) und alkalischen (rechts, Waschmittel) Lösungen.</w:t>
      </w:r>
    </w:p>
    <w:p w:rsidR="00E46847" w:rsidRPr="003E2B57" w:rsidRDefault="00E46847" w:rsidP="00E46847">
      <w:pPr>
        <w:tabs>
          <w:tab w:val="left" w:pos="1701"/>
          <w:tab w:val="left" w:pos="1985"/>
        </w:tabs>
        <w:ind w:left="1985" w:hanging="2124"/>
        <w:rPr>
          <w:rFonts w:eastAsia="MS Mincho" w:cs="Times New Roman"/>
          <w:color w:val="1D1B11"/>
        </w:rPr>
      </w:pPr>
      <w:r>
        <w:rPr>
          <w:rFonts w:eastAsia="Calibri" w:cs="Times New Roman"/>
          <w:color w:val="1D1B11"/>
        </w:rPr>
        <w:t>Deutung:</w:t>
      </w:r>
      <w:r>
        <w:rPr>
          <w:rFonts w:eastAsia="Calibri" w:cs="Times New Roman"/>
          <w:color w:val="1D1B11"/>
        </w:rPr>
        <w:tab/>
      </w:r>
      <w:r>
        <w:rPr>
          <w:rFonts w:eastAsia="Calibri" w:cs="Times New Roman"/>
          <w:color w:val="1D1B11"/>
        </w:rPr>
        <w:tab/>
        <w:t xml:space="preserve">Der sich auf den Filterpapieren befindliche Rotkohlsaft verfärbt sich bei Kontakt mit sauren Lösungen rot, mit neutralen lila und mit alkalischen grün/blau, bis hin zu gelb, bei Zersetzung der Farbstoffes. </w:t>
      </w:r>
    </w:p>
    <w:p w:rsidR="00E46847" w:rsidRDefault="00E46847" w:rsidP="00E46847">
      <w:pPr>
        <w:spacing w:line="276" w:lineRule="auto"/>
        <w:ind w:left="1985" w:hanging="2124"/>
        <w:jc w:val="left"/>
      </w:pPr>
      <w:r w:rsidRPr="003E2B57">
        <w:rPr>
          <w:rFonts w:eastAsia="Calibri" w:cs="Times New Roman"/>
          <w:color w:val="1D1B11"/>
        </w:rPr>
        <w:t>E</w:t>
      </w:r>
      <w:r>
        <w:rPr>
          <w:rFonts w:eastAsia="Calibri" w:cs="Times New Roman"/>
          <w:color w:val="1D1B11"/>
        </w:rPr>
        <w:t>ntsorgung:</w:t>
      </w:r>
      <w:r>
        <w:rPr>
          <w:rFonts w:eastAsia="Calibri" w:cs="Times New Roman"/>
          <w:color w:val="1D1B11"/>
        </w:rPr>
        <w:tab/>
      </w:r>
      <w:r w:rsidRPr="003E2B57">
        <w:rPr>
          <w:rFonts w:eastAsia="Calibri" w:cs="Times New Roman"/>
          <w:color w:val="1D1B11"/>
        </w:rPr>
        <w:t xml:space="preserve">Die Entsorgung des Filterpapiers erfolgt im Feststoffabfall. </w:t>
      </w:r>
      <w:r>
        <w:rPr>
          <w:rFonts w:eastAsia="Calibri" w:cs="Times New Roman"/>
          <w:color w:val="1D1B11"/>
        </w:rPr>
        <w:t>Die Lösungen werden zunächst zusammengegeben und können anschließend über den Abfluss entsorgt werden</w:t>
      </w:r>
      <w:r>
        <w:t>.</w:t>
      </w:r>
    </w:p>
    <w:p w:rsidR="00E46847" w:rsidRPr="005B60E3" w:rsidRDefault="00E46847" w:rsidP="00E46847">
      <w:pPr>
        <w:spacing w:line="276" w:lineRule="auto"/>
        <w:ind w:left="1980" w:hanging="2122"/>
        <w:jc w:val="left"/>
        <w:rPr>
          <w:rFonts w:asciiTheme="majorHAnsi" w:eastAsiaTheme="majorEastAsia" w:hAnsiTheme="majorHAnsi" w:cstheme="majorBidi"/>
          <w:b/>
          <w:bCs/>
          <w:sz w:val="28"/>
          <w:szCs w:val="28"/>
        </w:rPr>
      </w:pPr>
      <w:r>
        <w:t>Literatur:</w:t>
      </w:r>
      <w:r>
        <w:tab/>
        <w:t xml:space="preserve">[1] D. </w:t>
      </w:r>
      <w:proofErr w:type="spellStart"/>
      <w:r>
        <w:rPr>
          <w:rFonts w:ascii="Helvetica" w:hAnsi="Helvetica"/>
          <w:sz w:val="20"/>
          <w:szCs w:val="20"/>
        </w:rPr>
        <w:t>Wiechoczek</w:t>
      </w:r>
      <w:proofErr w:type="spellEnd"/>
      <w:r>
        <w:rPr>
          <w:rFonts w:ascii="Helvetica" w:hAnsi="Helvetica"/>
          <w:sz w:val="20"/>
          <w:szCs w:val="20"/>
        </w:rPr>
        <w:t xml:space="preserve">, </w:t>
      </w:r>
      <w:hyperlink r:id="rId15" w:history="1">
        <w:r w:rsidRPr="00F33124">
          <w:rPr>
            <w:rStyle w:val="Hyperlink"/>
          </w:rPr>
          <w:t>http://www.chemieunterricht.de/dc2/grundsch/farben/farb_14.htm</w:t>
        </w:r>
      </w:hyperlink>
      <w:r>
        <w:t>, April 2006, (zuletzt abgerufen 23.07.2016)</w:t>
      </w:r>
    </w:p>
    <w:p w:rsidR="00E46847" w:rsidRDefault="00E46847" w:rsidP="00E46847">
      <w:pPr>
        <w:tabs>
          <w:tab w:val="left" w:pos="1701"/>
          <w:tab w:val="left" w:pos="1985"/>
        </w:tabs>
        <w:ind w:left="1980" w:hanging="1980"/>
        <w:rPr>
          <w:color w:val="44546A" w:themeColor="text2"/>
        </w:rPr>
      </w:pPr>
      <w:r>
        <w:rPr>
          <w:noProof/>
          <w:lang w:eastAsia="de-DE"/>
        </w:rPr>
        <mc:AlternateContent>
          <mc:Choice Requires="wps">
            <w:drawing>
              <wp:inline distT="0" distB="0" distL="0" distR="0" wp14:anchorId="742BB9C2" wp14:editId="4C8231F3">
                <wp:extent cx="5760720" cy="1911927"/>
                <wp:effectExtent l="0" t="0" r="11430" b="12700"/>
                <wp:docPr id="1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911927"/>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46847" w:rsidRDefault="00E46847" w:rsidP="00E46847">
                            <w:pPr>
                              <w:rPr>
                                <w:color w:val="auto"/>
                              </w:rPr>
                            </w:pPr>
                            <w:r w:rsidRPr="00F31EBF">
                              <w:rPr>
                                <w:b/>
                                <w:color w:val="auto"/>
                              </w:rPr>
                              <w:t xml:space="preserve">Unterrichtsanschlüsse </w:t>
                            </w:r>
                            <w:r>
                              <w:rPr>
                                <w:color w:val="auto"/>
                              </w:rPr>
                              <w:t xml:space="preserve">Dieses Experiment kann zur Übung nach der Herstellung der „Farborgel“ durch Haushaltschemikalien und Rotkohlsaft durchgeführt werden. Die </w:t>
                            </w:r>
                            <w:proofErr w:type="spellStart"/>
                            <w:r>
                              <w:rPr>
                                <w:color w:val="auto"/>
                              </w:rPr>
                              <w:t>SuS</w:t>
                            </w:r>
                            <w:proofErr w:type="spellEnd"/>
                            <w:r>
                              <w:rPr>
                                <w:color w:val="auto"/>
                              </w:rPr>
                              <w:t xml:space="preserve"> können in diesem Zusammenhang eine eigene Farbskala zur Unterscheidung von wässrigen Lösungen erstellen. Auf das pH-Papier kann im folgenden Unterrichtsverlauf wiederverwendet werden und zeigt somit die Wichtigkeit von Indikatoren auf. </w:t>
                            </w:r>
                          </w:p>
                          <w:p w:rsidR="00E46847" w:rsidRDefault="00E46847" w:rsidP="00E46847">
                            <w:r>
                              <w:rPr>
                                <w:color w:val="auto"/>
                              </w:rPr>
                              <w:t xml:space="preserve">Im alkalischen Bereich wird der Farbstoff des Rotkohls nach kurzer Zeit zersetzt. Je höher dabei der pH-Wert ist, desto schneller tritt die gelbe Färbung auf. </w:t>
                            </w:r>
                          </w:p>
                          <w:p w:rsidR="00E46847" w:rsidRPr="00F31EBF" w:rsidRDefault="00E46847" w:rsidP="00E46847">
                            <w:pPr>
                              <w:rPr>
                                <w:color w:val="auto"/>
                              </w:rPr>
                            </w:pPr>
                            <w:r w:rsidRPr="00F31EBF">
                              <w:rPr>
                                <w:b/>
                                <w:color w:val="auto"/>
                              </w:rPr>
                              <w:t xml:space="preserve">Unterrichtsanschlüsse </w:t>
                            </w:r>
                            <w:r w:rsidRPr="00F31EBF">
                              <w:rPr>
                                <w:color w:val="auto"/>
                              </w:rPr>
                              <w:t>(bspw. Verwendungsmöglichkeiten in entsprechenden Unterrichtseinheiten), Besonderheiten, (Sicherheits-)Anmerkungen und Alternativen.</w:t>
                            </w:r>
                          </w:p>
                        </w:txbxContent>
                      </wps:txbx>
                      <wps:bodyPr rot="0" vert="horz" wrap="square" lIns="91440" tIns="45720" rIns="91440" bIns="45720" anchor="t" anchorCtr="0" upright="1">
                        <a:noAutofit/>
                      </wps:bodyPr>
                    </wps:wsp>
                  </a:graphicData>
                </a:graphic>
              </wp:inline>
            </w:drawing>
          </mc:Choice>
          <mc:Fallback>
            <w:pict>
              <v:shape w14:anchorId="742BB9C2" id="Text Box 131" o:spid="_x0000_s1027" type="#_x0000_t202" style="width:453.6pt;height:15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T+7AIAADQGAAAOAAAAZHJzL2Uyb0RvYy54bWysVNuO2jAQfa/Uf7D8zibhFkAbVsBCVWl7&#10;kXarPhvbIVYdO7UNyW7Vf+/YBpZ2H1pVC1Lky/jMnJk5c33T1RIduLFCqwJnVylGXFHNhNoV+MvD&#10;pjfByDqiGJFa8QI/cotv5m/fXLfNjPd1pSXjBgGIsrO2KXDlXDNLEksrXhN7pRuu4LLUpiYOtmaX&#10;MENaQK9l0k/TcdJqwxqjKbcWTm/jJZ4H/LLk1H0qS8sdkgWG2Fz4mvDd+m8yvyaznSFNJegxDPIf&#10;UdREKHB6hroljqC9ES+gakGNtrp0V1TXiS5LQXngAGyy9A829xVpeOACybHNOU329WDpx8NngwSD&#10;2vUxUqSGGj3wzqGl7lA2yHyC2sbOwO6+AUvXwQUYB7K2udP0m0VKryqidnxhjG4rThgEGF4mF08j&#10;jvUg2/aDZuCI7J0OQF1pap89yAcCdCjU47k4PhgKh6N8nOZ9uKJwl02zbNrPfXQJmZ2eN8a6d1zX&#10;yC8KbKD6AZ4c7qyLpicT781qKdhGSBk2vuP4Shp0INAr0kWKcl9DrPEsS/0vtgycQ2PF83AEYYSm&#10;9RAhqN/QpUKtT3EO7//mmlDKlesHu1dy71nfElvFeBmsIotaOFCfFHWBJxfkfAnXigVtOCJkXAND&#10;qXzwPOgqphR2nYNlOIdKhZ7/sdiM0nw4mPTyfDToDQfrtLecbFa9xSobj/P1crVcZz89wWw4qwRj&#10;XK0Dpj1JMBv+W4sfh0EUz1mE5wB9VHoPHO8r1iImfFcMRtN+hmEDU8DXw5cUEbmD8UWdwcho91W4&#10;KmjPN6HHsGa3PbfGZOz/x9Y7o4eaXzhOXnCLFh2kCjJ5ylpQiBdFlIfrtl1Uo8f36tlq9giSgaiC&#10;LmDUwqLS5gmjFsZWge33PTEcI/legeym2XDo51zYDEdBMObyZnt5QxQFqAI7yEBYrlycjfvGiF0F&#10;nqIKlF6AVEsRRPQcFTDxGxhNgdNxjPrZd7kPVs/Dfv4LAAD//wMAUEsDBBQABgAIAAAAIQB3HBST&#10;2wAAAAUBAAAPAAAAZHJzL2Rvd25yZXYueG1sTI/NTsMwEITvSLyDtUjcqO1W4ieNUwFS79BUKtzc&#10;eBtHsddR7LaBp8dwoZeVRjOa+bZcTd6xE46xC6RAzgQwpCaYjloF23p99wgsJk1Gu0Co4AsjrKrr&#10;q1IXJpzpHU+b1LJcQrHQCmxKQ8F5bCx6HWdhQMreIYxepyzHlptRn3O5d3wuxD33uqO8YPWArxab&#10;fnP0Cnq3e9Gfsl3I9fZjV1v8Nv1brdTtzfS8BJZwSv9h+MXP6FBlpn04konMKciPpL+bvSfxMAe2&#10;V7AQUgKvSn5JX/0AAAD//wMAUEsBAi0AFAAGAAgAAAAhALaDOJL+AAAA4QEAABMAAAAAAAAAAAAA&#10;AAAAAAAAAFtDb250ZW50X1R5cGVzXS54bWxQSwECLQAUAAYACAAAACEAOP0h/9YAAACUAQAACwAA&#10;AAAAAAAAAAAAAAAvAQAAX3JlbHMvLnJlbHNQSwECLQAUAAYACAAAACEAY030/uwCAAA0BgAADgAA&#10;AAAAAAAAAAAAAAAuAgAAZHJzL2Uyb0RvYy54bWxQSwECLQAUAAYACAAAACEAdxwUk9sAAAAFAQAA&#10;DwAAAAAAAAAAAAAAAABGBQAAZHJzL2Rvd25yZXYueG1sUEsFBgAAAAAEAAQA8wAAAE4GAAAAAA==&#10;" fillcolor="white [3201]" strokecolor="#ed7d31 [3205]" strokeweight="1pt">
                <v:stroke dashstyle="dash"/>
                <v:shadow color="#868686"/>
                <v:textbox>
                  <w:txbxContent>
                    <w:p w:rsidR="00E46847" w:rsidRDefault="00E46847" w:rsidP="00E46847">
                      <w:pPr>
                        <w:rPr>
                          <w:color w:val="auto"/>
                        </w:rPr>
                      </w:pPr>
                      <w:r w:rsidRPr="00F31EBF">
                        <w:rPr>
                          <w:b/>
                          <w:color w:val="auto"/>
                        </w:rPr>
                        <w:t xml:space="preserve">Unterrichtsanschlüsse </w:t>
                      </w:r>
                      <w:r>
                        <w:rPr>
                          <w:color w:val="auto"/>
                        </w:rPr>
                        <w:t xml:space="preserve">Dieses Experiment kann zur Übung nach der Herstellung der „Farborgel“ durch Haushaltschemikalien und Rotkohlsaft durchgeführt werden. Die </w:t>
                      </w:r>
                      <w:proofErr w:type="spellStart"/>
                      <w:r>
                        <w:rPr>
                          <w:color w:val="auto"/>
                        </w:rPr>
                        <w:t>SuS</w:t>
                      </w:r>
                      <w:proofErr w:type="spellEnd"/>
                      <w:r>
                        <w:rPr>
                          <w:color w:val="auto"/>
                        </w:rPr>
                        <w:t xml:space="preserve"> können in diesem Zusammenhang eine eigene Farbskala zur Unterscheidung von wässrigen Lösungen erstellen. Auf das pH-Papier kann im folgenden Unterrichtsverlauf wiederverwendet werden und zeigt somit die Wichtigkeit von Indikatoren auf. </w:t>
                      </w:r>
                    </w:p>
                    <w:p w:rsidR="00E46847" w:rsidRDefault="00E46847" w:rsidP="00E46847">
                      <w:r>
                        <w:rPr>
                          <w:color w:val="auto"/>
                        </w:rPr>
                        <w:t xml:space="preserve">Im alkalischen Bereich wird der Farbstoff des Rotkohls nach kurzer Zeit zersetzt. Je höher dabei der pH-Wert ist, desto schneller tritt die gelbe Färbung auf. </w:t>
                      </w:r>
                    </w:p>
                    <w:p w:rsidR="00E46847" w:rsidRPr="00F31EBF" w:rsidRDefault="00E46847" w:rsidP="00E46847">
                      <w:pPr>
                        <w:rPr>
                          <w:color w:val="auto"/>
                        </w:rPr>
                      </w:pPr>
                      <w:r w:rsidRPr="00F31EBF">
                        <w:rPr>
                          <w:b/>
                          <w:color w:val="auto"/>
                        </w:rPr>
                        <w:t xml:space="preserve">Unterrichtsanschlüsse </w:t>
                      </w:r>
                      <w:r w:rsidRPr="00F31EBF">
                        <w:rPr>
                          <w:color w:val="auto"/>
                        </w:rPr>
                        <w:t>(bspw. Verwendungsmöglichkeiten in entsprechenden Unterrichtseinheiten), Besonderheiten, (Sicherheits-)Anmerkungen und Alternativen.</w:t>
                      </w:r>
                    </w:p>
                  </w:txbxContent>
                </v:textbox>
                <w10:anchorlock/>
              </v:shape>
            </w:pict>
          </mc:Fallback>
        </mc:AlternateContent>
      </w:r>
    </w:p>
    <w:p w:rsidR="00D73F5D" w:rsidRPr="00E46847" w:rsidRDefault="00D73F5D" w:rsidP="00E46847"/>
    <w:sectPr w:rsidR="00D73F5D" w:rsidRPr="00E468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D3"/>
    <w:rsid w:val="003D42D3"/>
    <w:rsid w:val="007D4813"/>
    <w:rsid w:val="009E0835"/>
    <w:rsid w:val="00C443B4"/>
    <w:rsid w:val="00D73F5D"/>
    <w:rsid w:val="00E468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BB8C91-9413-4DBB-BC6F-BAECF9EA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D4813"/>
    <w:pPr>
      <w:spacing w:after="200" w:line="360" w:lineRule="auto"/>
      <w:jc w:val="both"/>
    </w:pPr>
    <w:rPr>
      <w:rFonts w:ascii="Cambria" w:hAnsi="Cambria"/>
      <w:color w:val="171717" w:themeColor="background2" w:themeShade="1A"/>
    </w:rPr>
  </w:style>
  <w:style w:type="paragraph" w:styleId="berschrift2">
    <w:name w:val="heading 2"/>
    <w:basedOn w:val="Standard"/>
    <w:next w:val="Standard"/>
    <w:link w:val="berschrift2Zchn"/>
    <w:autoRedefine/>
    <w:uiPriority w:val="9"/>
    <w:unhideWhenUsed/>
    <w:qFormat/>
    <w:rsid w:val="003D42D3"/>
    <w:pPr>
      <w:keepNext/>
      <w:keepLines/>
      <w:spacing w:before="40" w:after="0" w:line="259" w:lineRule="auto"/>
      <w:jc w:val="left"/>
      <w:outlineLvl w:val="1"/>
    </w:pPr>
    <w:rPr>
      <w:rFonts w:eastAsia="MS Gothic" w:cstheme="majorBidi"/>
      <w:b/>
      <w:color w:val="auto"/>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3D42D3"/>
    <w:rPr>
      <w:rFonts w:ascii="Cambria" w:eastAsia="MS Gothic" w:hAnsi="Cambria" w:cstheme="majorBidi"/>
      <w:b/>
      <w:sz w:val="26"/>
      <w:szCs w:val="26"/>
    </w:rPr>
  </w:style>
  <w:style w:type="character" w:styleId="Hyperlink">
    <w:name w:val="Hyperlink"/>
    <w:basedOn w:val="Absatz-Standardschriftart"/>
    <w:uiPriority w:val="99"/>
    <w:unhideWhenUsed/>
    <w:rsid w:val="003D42D3"/>
    <w:rPr>
      <w:color w:val="0563C1" w:themeColor="hyperlink"/>
      <w:u w:val="single"/>
    </w:rPr>
  </w:style>
  <w:style w:type="paragraph" w:styleId="Beschriftung">
    <w:name w:val="caption"/>
    <w:basedOn w:val="Standard"/>
    <w:next w:val="Standard"/>
    <w:uiPriority w:val="35"/>
    <w:unhideWhenUsed/>
    <w:qFormat/>
    <w:rsid w:val="007D4813"/>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chemieunterricht.de/dc2/grundsch/farben/farb_14.htm" TargetMode="External"/><Relationship Id="rId10" Type="http://schemas.openxmlformats.org/officeDocument/2006/relationships/image" Target="media/image6.jpeg"/><Relationship Id="rId4" Type="http://schemas.openxmlformats.org/officeDocument/2006/relationships/hyperlink" Target="http://de.wikipedia.org/wiki/H-_und_P-S%C3%A4tze" TargetMode="Externa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271</Words>
  <Characters>1709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Ehlers</dc:creator>
  <cp:keywords/>
  <dc:description/>
  <cp:lastModifiedBy>Marc Ehlers</cp:lastModifiedBy>
  <cp:revision>3</cp:revision>
  <cp:lastPrinted>2016-08-11T06:31:00Z</cp:lastPrinted>
  <dcterms:created xsi:type="dcterms:W3CDTF">2016-08-09T06:35:00Z</dcterms:created>
  <dcterms:modified xsi:type="dcterms:W3CDTF">2016-08-11T06:31:00Z</dcterms:modified>
</cp:coreProperties>
</file>