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1B" w:rsidRDefault="004C2D3A" w:rsidP="00C20C1B">
      <w:pPr>
        <w:pStyle w:val="berschrift2"/>
      </w:pPr>
      <w:bookmarkStart w:id="0" w:name="_Toc457330607"/>
      <w:r>
        <w:rPr>
          <w:noProof/>
          <w:lang w:eastAsia="de-DE"/>
        </w:rPr>
        <mc:AlternateContent>
          <mc:Choice Requires="wps">
            <w:drawing>
              <wp:anchor distT="0" distB="0" distL="114300" distR="114300" simplePos="0" relativeHeight="251659264" behindDoc="0" locked="0" layoutInCell="1" allowOverlap="1" wp14:anchorId="3D6B7FB8" wp14:editId="600F7B4D">
                <wp:simplePos x="0" y="0"/>
                <wp:positionH relativeFrom="margin">
                  <wp:align>left</wp:align>
                </wp:positionH>
                <wp:positionV relativeFrom="paragraph">
                  <wp:posOffset>331518</wp:posOffset>
                </wp:positionV>
                <wp:extent cx="5873115" cy="1852295"/>
                <wp:effectExtent l="0" t="0" r="13335" b="14605"/>
                <wp:wrapSquare wrapText="bothSides"/>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5229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6492" w:rsidRDefault="00526492" w:rsidP="00C20C1B">
                            <w:pPr>
                              <w:rPr>
                                <w:color w:val="auto"/>
                              </w:rPr>
                            </w:pPr>
                            <w:bookmarkStart w:id="1" w:name="_GoBack"/>
                            <w:r>
                              <w:rPr>
                                <w:color w:val="auto"/>
                              </w:rPr>
                              <w:t xml:space="preserve">Dieses Experiment soll die Umweltproblematik des sauren Regens aufzeigen und mögliche schädliche Wirkungen auf die Alltagswelt der </w:t>
                            </w:r>
                            <w:proofErr w:type="spellStart"/>
                            <w:r>
                              <w:rPr>
                                <w:color w:val="auto"/>
                              </w:rPr>
                              <w:t>SuS</w:t>
                            </w:r>
                            <w:proofErr w:type="spellEnd"/>
                            <w:r>
                              <w:rPr>
                                <w:color w:val="auto"/>
                              </w:rPr>
                              <w:t xml:space="preserve"> präsentieren.</w:t>
                            </w:r>
                          </w:p>
                          <w:p w:rsidR="00526492" w:rsidRDefault="00526492" w:rsidP="00C20C1B">
                            <w:pPr>
                              <w:rPr>
                                <w:color w:val="auto"/>
                              </w:rPr>
                            </w:pPr>
                            <w:r>
                              <w:rPr>
                                <w:color w:val="auto"/>
                              </w:rPr>
                              <w:t>Der Rotkohlsaft muss vor dem Versuch vorbereitet werden. Dabei kann für die kommenden Schülerversuche ein Überschuss hergestellt werden, der verdünnt und zur Aufbewahrung eingefroren werden kann.</w:t>
                            </w:r>
                          </w:p>
                          <w:p w:rsidR="00526492" w:rsidRPr="00F31EBF" w:rsidRDefault="00526492" w:rsidP="00C20C1B">
                            <w:pPr>
                              <w:rPr>
                                <w:color w:val="auto"/>
                              </w:rPr>
                            </w:pPr>
                            <w:r>
                              <w:rPr>
                                <w:color w:val="auto"/>
                              </w:rPr>
                              <w:t xml:space="preserve">Die </w:t>
                            </w:r>
                            <w:proofErr w:type="spellStart"/>
                            <w:r>
                              <w:rPr>
                                <w:color w:val="auto"/>
                              </w:rPr>
                              <w:t>SuS</w:t>
                            </w:r>
                            <w:proofErr w:type="spellEnd"/>
                            <w:r>
                              <w:rPr>
                                <w:color w:val="auto"/>
                              </w:rPr>
                              <w:t xml:space="preserve"> wissen bereits, dass sich Rotkohlsaft bei Zugabe von Säuren rot färbt. </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6B7FB8" id="_x0000_t202" coordsize="21600,21600" o:spt="202" path="m,l,21600r21600,l21600,xe">
                <v:stroke joinstyle="miter"/>
                <v:path gradientshapeok="t" o:connecttype="rect"/>
              </v:shapetype>
              <v:shape id="Text Box 60" o:spid="_x0000_s1026" type="#_x0000_t202" style="position:absolute;margin-left:0;margin-top:26.1pt;width:462.45pt;height:14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" fillcolor="white [3201]" strokecolor="#4472c4 [3208]" strokeweight="1pt">
                <v:stroke dashstyle="dash"/>
                <v:shadow color="#868686"/>
                <v:textbox>
                  <w:txbxContent>
                    <w:p w:rsidR="00526492" w:rsidRDefault="00526492" w:rsidP="00C20C1B">
                      <w:pPr>
                        <w:rPr>
                          <w:color w:val="auto"/>
                        </w:rPr>
                      </w:pPr>
                      <w:bookmarkStart w:id="2" w:name="_GoBack"/>
                      <w:r>
                        <w:rPr>
                          <w:color w:val="auto"/>
                        </w:rPr>
                        <w:t xml:space="preserve">Dieses Experiment soll die Umweltproblematik des sauren Regens aufzeigen und mögliche schädliche Wirkungen auf die Alltagswelt der </w:t>
                      </w:r>
                      <w:proofErr w:type="spellStart"/>
                      <w:r>
                        <w:rPr>
                          <w:color w:val="auto"/>
                        </w:rPr>
                        <w:t>SuS</w:t>
                      </w:r>
                      <w:proofErr w:type="spellEnd"/>
                      <w:r>
                        <w:rPr>
                          <w:color w:val="auto"/>
                        </w:rPr>
                        <w:t xml:space="preserve"> präsentieren.</w:t>
                      </w:r>
                    </w:p>
                    <w:p w:rsidR="00526492" w:rsidRDefault="00526492" w:rsidP="00C20C1B">
                      <w:pPr>
                        <w:rPr>
                          <w:color w:val="auto"/>
                        </w:rPr>
                      </w:pPr>
                      <w:r>
                        <w:rPr>
                          <w:color w:val="auto"/>
                        </w:rPr>
                        <w:t>Der Rotkohlsaft muss vor dem Versuch vorbereitet werden. Dabei kann für die kommenden Schülerversuche ein Überschuss hergestellt werden, der verdünnt und zur Aufbewahrung eingefroren werden kann.</w:t>
                      </w:r>
                    </w:p>
                    <w:p w:rsidR="00526492" w:rsidRPr="00F31EBF" w:rsidRDefault="00526492" w:rsidP="00C20C1B">
                      <w:pPr>
                        <w:rPr>
                          <w:color w:val="auto"/>
                        </w:rPr>
                      </w:pPr>
                      <w:r>
                        <w:rPr>
                          <w:color w:val="auto"/>
                        </w:rPr>
                        <w:t xml:space="preserve">Die </w:t>
                      </w:r>
                      <w:proofErr w:type="spellStart"/>
                      <w:r>
                        <w:rPr>
                          <w:color w:val="auto"/>
                        </w:rPr>
                        <w:t>SuS</w:t>
                      </w:r>
                      <w:proofErr w:type="spellEnd"/>
                      <w:r>
                        <w:rPr>
                          <w:color w:val="auto"/>
                        </w:rPr>
                        <w:t xml:space="preserve"> wissen bereits, dass sich Rotkohlsaft bei Zugabe von Säuren rot färbt. </w:t>
                      </w:r>
                      <w:bookmarkEnd w:id="2"/>
                    </w:p>
                  </w:txbxContent>
                </v:textbox>
                <w10:wrap type="square" anchorx="margin"/>
              </v:shape>
            </w:pict>
          </mc:Fallback>
        </mc:AlternateContent>
      </w:r>
      <w:r w:rsidR="00C20C1B">
        <w:t>V3 Lehrerversuch – Auswirkung von saurem Regen</w:t>
      </w:r>
      <w:bookmarkEnd w:id="0"/>
    </w:p>
    <w:p w:rsidR="00C20C1B" w:rsidRDefault="00C20C1B" w:rsidP="00C20C1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20C1B" w:rsidRPr="009C5E28" w:rsidTr="00526492">
        <w:tc>
          <w:tcPr>
            <w:tcW w:w="9322" w:type="dxa"/>
            <w:gridSpan w:val="9"/>
            <w:shd w:val="clear" w:color="auto" w:fill="4F81BD"/>
            <w:vAlign w:val="center"/>
          </w:tcPr>
          <w:p w:rsidR="00C20C1B" w:rsidRPr="00F31EBF" w:rsidRDefault="00C20C1B" w:rsidP="00526492">
            <w:pPr>
              <w:spacing w:after="0"/>
              <w:jc w:val="center"/>
              <w:rPr>
                <w:b/>
                <w:bCs/>
                <w:color w:val="FFFFFF" w:themeColor="background1"/>
              </w:rPr>
            </w:pPr>
            <w:r w:rsidRPr="00F31EBF">
              <w:rPr>
                <w:b/>
                <w:bCs/>
                <w:color w:val="FFFFFF" w:themeColor="background1"/>
              </w:rPr>
              <w:t>Gefahrenstoffe</w:t>
            </w:r>
          </w:p>
        </w:tc>
      </w:tr>
      <w:tr w:rsidR="00C20C1B" w:rsidRPr="009C5E28" w:rsidTr="0052649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0C1B" w:rsidRPr="009C5E28" w:rsidRDefault="00C20C1B" w:rsidP="00526492">
            <w:pPr>
              <w:spacing w:after="0" w:line="276" w:lineRule="auto"/>
              <w:jc w:val="center"/>
              <w:rPr>
                <w:b/>
                <w:bCs/>
              </w:rPr>
            </w:pPr>
            <w:r>
              <w:rPr>
                <w:sz w:val="20"/>
              </w:rPr>
              <w:t>schweflige Säure</w:t>
            </w:r>
          </w:p>
        </w:tc>
        <w:tc>
          <w:tcPr>
            <w:tcW w:w="3177" w:type="dxa"/>
            <w:gridSpan w:val="3"/>
            <w:tcBorders>
              <w:top w:val="single" w:sz="8" w:space="0" w:color="4F81BD"/>
              <w:bottom w:val="single" w:sz="8" w:space="0" w:color="4F81BD"/>
            </w:tcBorders>
            <w:shd w:val="clear" w:color="auto" w:fill="auto"/>
            <w:vAlign w:val="center"/>
          </w:tcPr>
          <w:p w:rsidR="00C20C1B" w:rsidRPr="002A451F" w:rsidRDefault="00C20C1B" w:rsidP="00526492">
            <w:pPr>
              <w:spacing w:after="0"/>
              <w:jc w:val="center"/>
              <w:rPr>
                <w:sz w:val="20"/>
                <w:szCs w:val="20"/>
              </w:rPr>
            </w:pPr>
            <w:r w:rsidRPr="002A451F">
              <w:rPr>
                <w:sz w:val="20"/>
                <w:szCs w:val="20"/>
              </w:rPr>
              <w:t xml:space="preserve">H: </w:t>
            </w:r>
            <w:hyperlink r:id="rId4" w:anchor="H-S.C3.A4tze" w:tooltip="H- und P-Sätze" w:history="1">
              <w:r w:rsidRPr="002A451F">
                <w:rPr>
                  <w:rStyle w:val="Hyperlink"/>
                  <w:color w:val="auto"/>
                  <w:sz w:val="20"/>
                  <w:szCs w:val="20"/>
                </w:rPr>
                <w:t>3</w:t>
              </w:r>
            </w:hyperlink>
            <w:r w:rsidRPr="002A451F">
              <w:rPr>
                <w:rStyle w:val="Hyperlink"/>
                <w:color w:val="auto"/>
                <w:sz w:val="20"/>
                <w:szCs w:val="20"/>
              </w:rPr>
              <w:t>14</w:t>
            </w:r>
            <w:r w:rsidRPr="002A451F">
              <w:rPr>
                <w:sz w:val="20"/>
                <w:szCs w:val="20"/>
              </w:rPr>
              <w:t>-33</w:t>
            </w:r>
            <w:r>
              <w:rPr>
                <w:sz w:val="20"/>
                <w:szCs w:val="20"/>
              </w:rPr>
              <w:t>2</w:t>
            </w:r>
            <w:hyperlink r:id="rId5" w:anchor="H-S.C3.A4tze" w:tooltip="H- und P-Sätze" w:history="1"/>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0C1B" w:rsidRPr="002A451F" w:rsidRDefault="00C20C1B" w:rsidP="00526492">
            <w:pPr>
              <w:spacing w:after="0"/>
              <w:jc w:val="center"/>
              <w:rPr>
                <w:sz w:val="20"/>
                <w:szCs w:val="20"/>
              </w:rPr>
            </w:pPr>
            <w:r w:rsidRPr="002A451F">
              <w:rPr>
                <w:sz w:val="20"/>
                <w:szCs w:val="20"/>
              </w:rPr>
              <w:t xml:space="preserve">P: </w:t>
            </w:r>
            <w:r>
              <w:rPr>
                <w:sz w:val="20"/>
                <w:szCs w:val="20"/>
              </w:rPr>
              <w:t>260</w:t>
            </w:r>
            <w:r w:rsidRPr="002A451F">
              <w:rPr>
                <w:sz w:val="20"/>
                <w:szCs w:val="20"/>
              </w:rPr>
              <w:t>-</w:t>
            </w:r>
            <w:hyperlink r:id="rId6" w:anchor="P-S.C3.A4tze" w:tooltip="H- und P-Sätze" w:history="1">
              <w:r w:rsidRPr="002A451F">
                <w:rPr>
                  <w:rStyle w:val="Hyperlink"/>
                  <w:color w:val="auto"/>
                  <w:sz w:val="20"/>
                  <w:szCs w:val="20"/>
                </w:rPr>
                <w:t>30</w:t>
              </w:r>
              <w:r>
                <w:rPr>
                  <w:rStyle w:val="Hyperlink"/>
                  <w:color w:val="auto"/>
                  <w:sz w:val="20"/>
                  <w:szCs w:val="20"/>
                </w:rPr>
                <w:t>1+330+3</w:t>
              </w:r>
            </w:hyperlink>
            <w:r>
              <w:rPr>
                <w:rStyle w:val="Hyperlink"/>
                <w:color w:val="auto"/>
                <w:sz w:val="20"/>
                <w:szCs w:val="20"/>
              </w:rPr>
              <w:t xml:space="preserve">31 - </w:t>
            </w:r>
            <w:hyperlink r:id="rId7" w:anchor="P-S.C3.A4tze" w:tooltip="H- und P-Sätze" w:history="1">
              <w:r w:rsidRPr="002A451F">
                <w:rPr>
                  <w:rStyle w:val="Hyperlink"/>
                  <w:color w:val="auto"/>
                  <w:sz w:val="20"/>
                  <w:szCs w:val="20"/>
                </w:rPr>
                <w:t>30</w:t>
              </w:r>
              <w:r>
                <w:rPr>
                  <w:rStyle w:val="Hyperlink"/>
                  <w:color w:val="auto"/>
                  <w:sz w:val="20"/>
                  <w:szCs w:val="20"/>
                </w:rPr>
                <w:t>3+361+3</w:t>
              </w:r>
            </w:hyperlink>
            <w:r>
              <w:rPr>
                <w:rStyle w:val="Hyperlink"/>
                <w:color w:val="auto"/>
                <w:sz w:val="20"/>
                <w:szCs w:val="20"/>
              </w:rPr>
              <w:t>53 -</w:t>
            </w:r>
            <w:r w:rsidRPr="002A451F">
              <w:rPr>
                <w:sz w:val="20"/>
                <w:szCs w:val="20"/>
              </w:rPr>
              <w:t xml:space="preserve"> </w:t>
            </w:r>
            <w:hyperlink r:id="rId8" w:anchor="P-S.C3.A4tze" w:tooltip="H- und P-Sätze" w:history="1">
              <w:r>
                <w:rPr>
                  <w:rStyle w:val="Hyperlink"/>
                  <w:color w:val="auto"/>
                  <w:sz w:val="20"/>
                </w:rPr>
                <w:t>305+351</w:t>
              </w:r>
              <w:r w:rsidRPr="009C5E28">
                <w:rPr>
                  <w:rStyle w:val="Hyperlink"/>
                  <w:color w:val="auto"/>
                  <w:sz w:val="20"/>
                </w:rPr>
                <w:t>+33</w:t>
              </w:r>
            </w:hyperlink>
            <w:r>
              <w:rPr>
                <w:rStyle w:val="Hyperlink"/>
                <w:color w:val="auto"/>
                <w:sz w:val="20"/>
              </w:rPr>
              <w:t>8</w:t>
            </w:r>
            <w:r w:rsidRPr="002A451F">
              <w:rPr>
                <w:sz w:val="20"/>
                <w:szCs w:val="20"/>
              </w:rPr>
              <w:t>​</w:t>
            </w:r>
            <w:r>
              <w:rPr>
                <w:rStyle w:val="Hyperlink"/>
                <w:color w:val="auto"/>
                <w:sz w:val="20"/>
                <w:szCs w:val="20"/>
              </w:rPr>
              <w:t>- 405</w:t>
            </w:r>
            <w:r>
              <w:rPr>
                <w:rStyle w:val="Hyperlink"/>
                <w:color w:val="auto"/>
                <w:sz w:val="20"/>
              </w:rPr>
              <w:t xml:space="preserve"> – 501.1</w:t>
            </w:r>
          </w:p>
        </w:tc>
      </w:tr>
      <w:tr w:rsidR="00C20C1B" w:rsidRPr="009C5E28" w:rsidTr="0052649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20C1B" w:rsidRDefault="00C20C1B" w:rsidP="00526492">
            <w:pPr>
              <w:spacing w:after="0" w:line="276" w:lineRule="auto"/>
              <w:jc w:val="center"/>
              <w:rPr>
                <w:sz w:val="20"/>
              </w:rPr>
            </w:pPr>
            <w:r>
              <w:rPr>
                <w:sz w:val="20"/>
              </w:rPr>
              <w:t>Eisensulfid</w:t>
            </w:r>
          </w:p>
        </w:tc>
        <w:tc>
          <w:tcPr>
            <w:tcW w:w="3177" w:type="dxa"/>
            <w:gridSpan w:val="3"/>
            <w:tcBorders>
              <w:top w:val="single" w:sz="8" w:space="0" w:color="4F81BD"/>
              <w:bottom w:val="single" w:sz="8" w:space="0" w:color="4F81BD"/>
            </w:tcBorders>
            <w:shd w:val="clear" w:color="auto" w:fill="auto"/>
            <w:vAlign w:val="center"/>
          </w:tcPr>
          <w:p w:rsidR="00C20C1B" w:rsidRPr="002A451F" w:rsidRDefault="00C20C1B" w:rsidP="00526492">
            <w:pPr>
              <w:spacing w:after="0"/>
              <w:jc w:val="center"/>
              <w:rPr>
                <w:sz w:val="20"/>
                <w:szCs w:val="20"/>
              </w:rPr>
            </w:pPr>
            <w:r>
              <w:rPr>
                <w:sz w:val="20"/>
                <w:szCs w:val="20"/>
              </w:rPr>
              <w:t>H: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20C1B" w:rsidRPr="002A451F" w:rsidRDefault="00C20C1B" w:rsidP="00526492">
            <w:pPr>
              <w:spacing w:after="0"/>
              <w:jc w:val="center"/>
              <w:rPr>
                <w:sz w:val="20"/>
                <w:szCs w:val="20"/>
              </w:rPr>
            </w:pPr>
            <w:r>
              <w:rPr>
                <w:sz w:val="20"/>
                <w:szCs w:val="20"/>
              </w:rPr>
              <w:t>P: 273</w:t>
            </w:r>
          </w:p>
        </w:tc>
      </w:tr>
      <w:tr w:rsidR="00C20C1B" w:rsidRPr="009C5E28" w:rsidTr="00526492">
        <w:tc>
          <w:tcPr>
            <w:tcW w:w="1009" w:type="dxa"/>
            <w:tcBorders>
              <w:top w:val="single" w:sz="8" w:space="0" w:color="4F81BD"/>
              <w:left w:val="single" w:sz="8" w:space="0" w:color="4F81BD"/>
              <w:bottom w:val="single" w:sz="8" w:space="0" w:color="4F81BD"/>
            </w:tcBorders>
            <w:shd w:val="clear" w:color="auto" w:fill="auto"/>
            <w:vAlign w:val="center"/>
          </w:tcPr>
          <w:p w:rsidR="00C20C1B" w:rsidRPr="009C5E28" w:rsidRDefault="00C20C1B" w:rsidP="00526492">
            <w:pPr>
              <w:spacing w:after="0"/>
              <w:jc w:val="center"/>
              <w:rPr>
                <w:b/>
                <w:bCs/>
              </w:rPr>
            </w:pPr>
            <w:r>
              <w:rPr>
                <w:b/>
                <w:noProof/>
                <w:lang w:eastAsia="de-DE"/>
              </w:rPr>
              <w:drawing>
                <wp:inline distT="0" distB="0" distL="0" distR="0" wp14:anchorId="63ECF1FC" wp14:editId="140C460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0C1B" w:rsidRPr="009C5E28" w:rsidRDefault="00C20C1B" w:rsidP="00526492">
            <w:pPr>
              <w:spacing w:after="0"/>
              <w:jc w:val="center"/>
            </w:pPr>
            <w:r>
              <w:rPr>
                <w:noProof/>
                <w:lang w:eastAsia="de-DE"/>
              </w:rPr>
              <w:drawing>
                <wp:inline distT="0" distB="0" distL="0" distR="0" wp14:anchorId="35E799EB" wp14:editId="11088D43">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0C1B" w:rsidRPr="009C5E28" w:rsidRDefault="00C20C1B" w:rsidP="00526492">
            <w:pPr>
              <w:spacing w:after="0"/>
              <w:jc w:val="center"/>
            </w:pPr>
            <w:r>
              <w:rPr>
                <w:noProof/>
                <w:lang w:eastAsia="de-DE"/>
              </w:rPr>
              <w:drawing>
                <wp:inline distT="0" distB="0" distL="0" distR="0" wp14:anchorId="1020025C" wp14:editId="37072DAF">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0C1B" w:rsidRPr="009C5E28" w:rsidRDefault="00C20C1B" w:rsidP="00526492">
            <w:pPr>
              <w:spacing w:after="0"/>
              <w:jc w:val="center"/>
            </w:pPr>
            <w:r>
              <w:rPr>
                <w:noProof/>
                <w:lang w:eastAsia="de-DE"/>
              </w:rPr>
              <w:drawing>
                <wp:inline distT="0" distB="0" distL="0" distR="0" wp14:anchorId="29705723" wp14:editId="55CB94E8">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20C1B" w:rsidRPr="009C5E28" w:rsidRDefault="00C20C1B" w:rsidP="00526492">
            <w:pPr>
              <w:spacing w:after="0"/>
              <w:jc w:val="center"/>
            </w:pPr>
            <w:r>
              <w:rPr>
                <w:noProof/>
                <w:lang w:eastAsia="de-DE"/>
              </w:rPr>
              <w:drawing>
                <wp:inline distT="0" distB="0" distL="0" distR="0" wp14:anchorId="7E1C7526" wp14:editId="24C73016">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20C1B" w:rsidRPr="009C5E28" w:rsidRDefault="00C20C1B" w:rsidP="00526492">
            <w:pPr>
              <w:spacing w:after="0"/>
              <w:jc w:val="center"/>
            </w:pPr>
            <w:r>
              <w:rPr>
                <w:noProof/>
                <w:lang w:eastAsia="de-DE"/>
              </w:rPr>
              <w:drawing>
                <wp:inline distT="0" distB="0" distL="0" distR="0" wp14:anchorId="088C8A72" wp14:editId="12A7F1B6">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20C1B" w:rsidRPr="009C5E28" w:rsidRDefault="00C20C1B" w:rsidP="00526492">
            <w:pPr>
              <w:spacing w:after="0"/>
              <w:jc w:val="center"/>
            </w:pPr>
            <w:r>
              <w:rPr>
                <w:noProof/>
                <w:lang w:eastAsia="de-DE"/>
              </w:rPr>
              <w:drawing>
                <wp:inline distT="0" distB="0" distL="0" distR="0" wp14:anchorId="4FF092BB" wp14:editId="5B39F1F0">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20C1B" w:rsidRPr="009C5E28" w:rsidRDefault="00C20C1B" w:rsidP="00526492">
            <w:pPr>
              <w:spacing w:after="0"/>
              <w:jc w:val="center"/>
            </w:pPr>
            <w:r>
              <w:rPr>
                <w:noProof/>
                <w:lang w:eastAsia="de-DE"/>
              </w:rPr>
              <w:drawing>
                <wp:inline distT="0" distB="0" distL="0" distR="0" wp14:anchorId="59037481" wp14:editId="74995D6A">
                  <wp:extent cx="511175" cy="51117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20C1B" w:rsidRPr="009C5E28" w:rsidRDefault="00C20C1B" w:rsidP="00526492">
            <w:pPr>
              <w:spacing w:after="0"/>
              <w:jc w:val="center"/>
            </w:pPr>
            <w:r>
              <w:rPr>
                <w:noProof/>
                <w:lang w:eastAsia="de-DE"/>
              </w:rPr>
              <w:drawing>
                <wp:inline distT="0" distB="0" distL="0" distR="0" wp14:anchorId="3AA1A292" wp14:editId="65E686A4">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C20C1B" w:rsidRDefault="00C20C1B" w:rsidP="00C20C1B">
      <w:pPr>
        <w:tabs>
          <w:tab w:val="left" w:pos="1701"/>
          <w:tab w:val="left" w:pos="1985"/>
        </w:tabs>
        <w:ind w:left="1980" w:hanging="1980"/>
      </w:pPr>
    </w:p>
    <w:p w:rsidR="00C20C1B" w:rsidRDefault="00C20C1B" w:rsidP="00C20C1B">
      <w:pPr>
        <w:tabs>
          <w:tab w:val="left" w:pos="1701"/>
          <w:tab w:val="left" w:pos="1985"/>
        </w:tabs>
        <w:ind w:left="1980" w:hanging="1980"/>
      </w:pPr>
      <w:r>
        <w:t xml:space="preserve">Materialien: </w:t>
      </w:r>
      <w:r>
        <w:tab/>
      </w:r>
      <w:r>
        <w:tab/>
        <w:t>Glastrichter, 3 Bechergläser (250 mL), 2 Erlenmeyerkolben (200 mL), 2 Y-Glasstücke, 3 Glasverbindungen mit Hahn, Schlauchmaterialien</w:t>
      </w:r>
    </w:p>
    <w:p w:rsidR="00C20C1B" w:rsidRPr="00ED07C2" w:rsidRDefault="00C20C1B" w:rsidP="00C20C1B">
      <w:pPr>
        <w:tabs>
          <w:tab w:val="left" w:pos="1701"/>
          <w:tab w:val="left" w:pos="1985"/>
        </w:tabs>
        <w:ind w:left="1980" w:hanging="1980"/>
      </w:pPr>
      <w:r>
        <w:t>Chemikalien:</w:t>
      </w:r>
      <w:r>
        <w:tab/>
      </w:r>
      <w:r>
        <w:tab/>
        <w:t>Eisenwolle, Marmor, Rotkohlsaft, Leitungswasser, schweflige Säure.</w:t>
      </w:r>
    </w:p>
    <w:p w:rsidR="00C20C1B" w:rsidRDefault="00C20C1B" w:rsidP="00C20C1B">
      <w:pPr>
        <w:tabs>
          <w:tab w:val="left" w:pos="1701"/>
          <w:tab w:val="left" w:pos="1985"/>
        </w:tabs>
        <w:ind w:left="1980" w:hanging="1980"/>
      </w:pPr>
      <w:r>
        <w:t xml:space="preserve">Durchführung: </w:t>
      </w:r>
      <w:r>
        <w:tab/>
      </w:r>
      <w:r>
        <w:tab/>
        <w:t>Eisenwolle, Marmor und Rotkohlsaft werden separat in die Bechergläser gegeben. Die Apparatur wird gemäß der Abbildung (</w:t>
      </w:r>
      <w:r>
        <w:fldChar w:fldCharType="begin"/>
      </w:r>
      <w:r>
        <w:instrText xml:space="preserve"> REF _Ref457326816 \h </w:instrText>
      </w:r>
      <w:r>
        <w:fldChar w:fldCharType="separate"/>
      </w:r>
      <w:r w:rsidR="00526492">
        <w:t xml:space="preserve">Abb. </w:t>
      </w:r>
      <w:r w:rsidR="00526492">
        <w:rPr>
          <w:noProof/>
        </w:rPr>
        <w:t>1</w:t>
      </w:r>
      <w:r>
        <w:fldChar w:fldCharType="end"/>
      </w:r>
      <w:r>
        <w:t>) aufgebaut. Über den Trichter wird die Apparatur mit Leitungswasser befüllt. Nun kann über die Hähne Leitungswasser in die Bechergläser gegeben werden. Einzelne Beobachtungen der Reaktionen in den Bechergläsern werden so möglich. Anschließend wird die Apparatur mit schwefliger Säure befüllt, es wird nach dem gleichen Prinzip verfahren.</w:t>
      </w:r>
    </w:p>
    <w:p w:rsidR="00C20C1B" w:rsidRDefault="00C20C1B" w:rsidP="00C20C1B">
      <w:pPr>
        <w:tabs>
          <w:tab w:val="left" w:pos="1701"/>
          <w:tab w:val="left" w:pos="1985"/>
        </w:tabs>
        <w:ind w:left="1980" w:hanging="1980"/>
      </w:pPr>
      <w:r>
        <w:t>Beobachtung:</w:t>
      </w:r>
      <w:r>
        <w:tab/>
      </w:r>
      <w:r>
        <w:tab/>
      </w:r>
      <w:r>
        <w:tab/>
        <w:t xml:space="preserve">Nach Zugabe von Leitungswasser bleibt die Färbung des Rotkohlsaftes unverändert, in den Gefäßen mit Marmor und Eisenwolle sind ebenfalls keine Veränderungen zu beobachten. Nach Zugabe der schwefligen Säure fällt nach ca. 5 Minuten ein weiß-gelblicher Niederschlag in dem Becherglas mit der Eisenwolle aus. In dem Becherglas ist eine Gasentwicklung am Marmor zu beobachten. Außerdem verfärbt sich der Rotkohlsaft rot. </w:t>
      </w:r>
    </w:p>
    <w:p w:rsidR="00C20C1B" w:rsidRDefault="00C20C1B" w:rsidP="00C20C1B">
      <w:pPr>
        <w:keepNext/>
        <w:tabs>
          <w:tab w:val="left" w:pos="1701"/>
          <w:tab w:val="left" w:pos="1985"/>
        </w:tabs>
        <w:ind w:left="1980" w:hanging="1980"/>
        <w:jc w:val="center"/>
      </w:pPr>
      <w:r>
        <w:rPr>
          <w:noProof/>
          <w:lang w:eastAsia="de-DE"/>
        </w:rPr>
        <w:lastRenderedPageBreak/>
        <w:drawing>
          <wp:inline distT="0" distB="0" distL="0" distR="0" wp14:anchorId="57C825FB" wp14:editId="3465F74F">
            <wp:extent cx="1741984" cy="3630305"/>
            <wp:effectExtent l="0" t="0" r="0" b="8255"/>
            <wp:docPr id="4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1754769" cy="3656950"/>
                    </a:xfrm>
                    <a:prstGeom prst="rect">
                      <a:avLst/>
                    </a:prstGeom>
                    <a:noFill/>
                    <a:ln w="9525">
                      <a:noFill/>
                      <a:miter lim="800000"/>
                      <a:headEnd/>
                      <a:tailEnd/>
                    </a:ln>
                  </pic:spPr>
                </pic:pic>
              </a:graphicData>
            </a:graphic>
          </wp:inline>
        </w:drawing>
      </w:r>
    </w:p>
    <w:p w:rsidR="00C20C1B" w:rsidRDefault="00C20C1B" w:rsidP="00C20C1B">
      <w:pPr>
        <w:pStyle w:val="Beschriftung"/>
      </w:pPr>
      <w:bookmarkStart w:id="3" w:name="_Ref457326816"/>
      <w:r>
        <w:t xml:space="preserve">Abb. </w:t>
      </w:r>
      <w:fldSimple w:instr=" SEQ Abb. \* ARABIC ">
        <w:r w:rsidR="00526492">
          <w:rPr>
            <w:noProof/>
          </w:rPr>
          <w:t>1</w:t>
        </w:r>
      </w:fldSimple>
      <w:bookmarkEnd w:id="3"/>
      <w:r>
        <w:t xml:space="preserve"> - </w:t>
      </w:r>
      <w:r>
        <w:rPr>
          <w:noProof/>
        </w:rPr>
        <w:t xml:space="preserve"> Versuchsaufbau zum Lehrerversuch </w:t>
      </w:r>
      <w:r>
        <w:rPr>
          <w:i/>
          <w:noProof/>
        </w:rPr>
        <w:t>Auswirkung von saurem Regen</w:t>
      </w:r>
      <w:r>
        <w:rPr>
          <w:noProof/>
        </w:rPr>
        <w:t>. Bechergläser mit Eisenwolle (links), Marmor (mittig) und Rotkohlsaft (rechts).</w:t>
      </w:r>
    </w:p>
    <w:p w:rsidR="00C20C1B" w:rsidRDefault="00C20C1B" w:rsidP="00C20C1B">
      <w:pPr>
        <w:tabs>
          <w:tab w:val="left" w:pos="1701"/>
          <w:tab w:val="left" w:pos="1985"/>
        </w:tabs>
        <w:ind w:left="1985" w:hanging="2124"/>
        <w:rPr>
          <w:rFonts w:eastAsiaTheme="minorEastAsia"/>
        </w:rPr>
      </w:pPr>
      <w:r>
        <w:t>Deutung:</w:t>
      </w:r>
      <w:r>
        <w:tab/>
      </w:r>
      <w:r>
        <w:tab/>
        <w:t>Bei dem sauren Regen handelt es sich um eine saure Lösung. Metalle und Marmor/Kalk werden von der sauren Lösung, dem sauren Regen, angegriffen. Abgase erzeugen sauren Regen.</w:t>
      </w:r>
    </w:p>
    <w:p w:rsidR="00C20C1B" w:rsidRDefault="00C20C1B" w:rsidP="00C20C1B">
      <w:pPr>
        <w:ind w:left="1985" w:hanging="2124"/>
        <w:jc w:val="left"/>
      </w:pPr>
      <w:r>
        <w:t>Entsorgung:</w:t>
      </w:r>
      <w:r>
        <w:tab/>
        <w:t xml:space="preserve">Die Lösungen werden in einem Sammelbehälter neutralisiert und anschließend in den Säure-Base-Abfall gegeben. Eisenwolle- oder Marmorreste werden abgespült und über den Feststoffabfall entsorgt. </w:t>
      </w:r>
    </w:p>
    <w:p w:rsidR="00C20C1B" w:rsidRPr="006F6769" w:rsidRDefault="00C20C1B" w:rsidP="00C20C1B">
      <w:pPr>
        <w:spacing w:line="276" w:lineRule="auto"/>
        <w:ind w:left="1980" w:hanging="1980"/>
        <w:jc w:val="left"/>
        <w:rPr>
          <w:lang w:val="en-US"/>
        </w:rPr>
      </w:pPr>
      <w:proofErr w:type="spellStart"/>
      <w:r>
        <w:rPr>
          <w:lang w:val="en-US"/>
        </w:rPr>
        <w:t>Literatur</w:t>
      </w:r>
      <w:proofErr w:type="spellEnd"/>
      <w:r>
        <w:rPr>
          <w:lang w:val="en-US"/>
        </w:rPr>
        <w:t>:</w:t>
      </w:r>
      <w:r>
        <w:rPr>
          <w:lang w:val="en-US"/>
        </w:rPr>
        <w:tab/>
      </w:r>
      <w:r w:rsidRPr="006F6769">
        <w:rPr>
          <w:lang w:val="en-US"/>
        </w:rPr>
        <w:t xml:space="preserve">[1] </w:t>
      </w:r>
      <w:r>
        <w:rPr>
          <w:lang w:val="en-US"/>
        </w:rPr>
        <w:t xml:space="preserve">D. Rand, et al, Development and Implementation of a Simple, Engaging Acid Rain Neutralization Experiment and Corresponding Animated Instructional Video for Introductory Chemistry Students, </w:t>
      </w:r>
      <w:proofErr w:type="spellStart"/>
      <w:r>
        <w:rPr>
          <w:lang w:val="en-US"/>
        </w:rPr>
        <w:t>März</w:t>
      </w:r>
      <w:proofErr w:type="spellEnd"/>
      <w:r>
        <w:rPr>
          <w:lang w:val="en-US"/>
        </w:rPr>
        <w:t xml:space="preserve"> 2016 (</w:t>
      </w:r>
      <w:proofErr w:type="spellStart"/>
      <w:r>
        <w:rPr>
          <w:lang w:val="en-US"/>
        </w:rPr>
        <w:t>abgerufen</w:t>
      </w:r>
      <w:proofErr w:type="spellEnd"/>
      <w:r>
        <w:rPr>
          <w:lang w:val="en-US"/>
        </w:rPr>
        <w:t>: 20.07.2016)</w:t>
      </w:r>
    </w:p>
    <w:p w:rsidR="00D73F5D" w:rsidRPr="00C20C1B" w:rsidRDefault="00C20C1B" w:rsidP="00C20C1B">
      <w:r>
        <w:rPr>
          <w:noProof/>
          <w:lang w:eastAsia="de-DE"/>
        </w:rPr>
        <mc:AlternateContent>
          <mc:Choice Requires="wps">
            <w:drawing>
              <wp:inline distT="0" distB="0" distL="0" distR="0" wp14:anchorId="46CD6578" wp14:editId="50BA8948">
                <wp:extent cx="5873115" cy="1009403"/>
                <wp:effectExtent l="0" t="0" r="13335" b="19685"/>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40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6492" w:rsidRPr="00F31EBF" w:rsidRDefault="00526492" w:rsidP="00C20C1B">
                            <w:pPr>
                              <w:rPr>
                                <w:color w:val="auto"/>
                              </w:rPr>
                            </w:pPr>
                            <w:r w:rsidRPr="00F31EBF">
                              <w:rPr>
                                <w:b/>
                                <w:color w:val="auto"/>
                              </w:rPr>
                              <w:t xml:space="preserve">Unterrichtsanschlüsse </w:t>
                            </w:r>
                            <w:r>
                              <w:rPr>
                                <w:color w:val="auto"/>
                              </w:rPr>
                              <w:t>Im Anschluss an die Einführung von Rotkohl als Indikator und Experimenten zu der Farbveränderung bei Zugabe unterschiedlicher Haushaltsmittel kann dieses Experiment anhand einer Alltagsproblematik zu der Säure-Definition von Boyle hinleiten, indem die Schüler erkennen, wie sich Säuren auf Metalle, Marmor oder Rotkohlsaft auswirkt.</w:t>
                            </w:r>
                          </w:p>
                        </w:txbxContent>
                      </wps:txbx>
                      <wps:bodyPr rot="0" vert="horz" wrap="square" lIns="91440" tIns="45720" rIns="91440" bIns="45720" anchor="t" anchorCtr="0" upright="1">
                        <a:noAutofit/>
                      </wps:bodyPr>
                    </wps:wsp>
                  </a:graphicData>
                </a:graphic>
              </wp:inline>
            </w:drawing>
          </mc:Choice>
          <mc:Fallback>
            <w:pict>
              <v:shape w14:anchorId="46CD6578" id="Text Box 131" o:spid="_x0000_s1027" type="#_x0000_t202" style="width:462.4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" fillcolor="white [3201]" strokecolor="#ed7d31 [3205]" strokeweight="1pt">
                <v:stroke dashstyle="dash"/>
                <v:shadow color="#868686"/>
                <v:textbox>
                  <w:txbxContent>
                    <w:p w:rsidR="00526492" w:rsidRPr="00F31EBF" w:rsidRDefault="00526492" w:rsidP="00C20C1B">
                      <w:pPr>
                        <w:rPr>
                          <w:color w:val="auto"/>
                        </w:rPr>
                      </w:pPr>
                      <w:r w:rsidRPr="00F31EBF">
                        <w:rPr>
                          <w:b/>
                          <w:color w:val="auto"/>
                        </w:rPr>
                        <w:t xml:space="preserve">Unterrichtsanschlüsse </w:t>
                      </w:r>
                      <w:r>
                        <w:rPr>
                          <w:color w:val="auto"/>
                        </w:rPr>
                        <w:t>Im Anschluss an die Einführung von Rotkohl als Indikator und Experimenten zu der Farbveränderung bei Zugabe unterschiedlicher Haushaltsmittel kann dieses Experiment anhand einer Alltagsproblematik zu der Säure-Definition von Boyle hinleiten, indem die Schüler erkennen, wie sich Säuren auf Metalle, Marmor oder Rotkohlsaft auswirkt.</w:t>
                      </w:r>
                    </w:p>
                  </w:txbxContent>
                </v:textbox>
                <w10:anchorlock/>
              </v:shape>
            </w:pict>
          </mc:Fallback>
        </mc:AlternateContent>
      </w:r>
    </w:p>
    <w:sectPr w:rsidR="00D73F5D" w:rsidRPr="00C20C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3D42D3"/>
    <w:rsid w:val="004C2D3A"/>
    <w:rsid w:val="00526492"/>
    <w:rsid w:val="007D4813"/>
    <w:rsid w:val="00AF2CC5"/>
    <w:rsid w:val="00C20C1B"/>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autoRedefine/>
    <w:uiPriority w:val="9"/>
    <w:unhideWhenUsed/>
    <w:qFormat/>
    <w:rsid w:val="003D42D3"/>
    <w:pPr>
      <w:keepNext/>
      <w:keepLines/>
      <w:spacing w:before="40" w:after="0" w:line="259" w:lineRule="auto"/>
      <w:jc w:val="left"/>
      <w:outlineLvl w:val="1"/>
    </w:pPr>
    <w:rPr>
      <w:rFonts w:eastAsia="MS Gothic" w:cstheme="majorBidi"/>
      <w:b/>
      <w:color w:val="auto"/>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hyperlink" Target="http://de.wikipedia.org/wiki/H-_und_P-S%C3%A4tze"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e.wikipedia.org/wiki/H-_und_P-S%C3%A4tze" TargetMode="External"/><Relationship Id="rId11" Type="http://schemas.openxmlformats.org/officeDocument/2006/relationships/image" Target="media/image3.jpeg"/><Relationship Id="rId5" Type="http://schemas.openxmlformats.org/officeDocument/2006/relationships/hyperlink" Target="http://de.wikipedia.org/wiki/H-_und_P-S%C3%A4tze"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hyperlink" Target="http://de.wikipedia.org/wiki/H-_und_P-S%C3%A4tze" TargetMode="Externa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4</cp:revision>
  <cp:lastPrinted>2016-08-11T05:53:00Z</cp:lastPrinted>
  <dcterms:created xsi:type="dcterms:W3CDTF">2016-08-09T06:36:00Z</dcterms:created>
  <dcterms:modified xsi:type="dcterms:W3CDTF">2016-08-11T06:30:00Z</dcterms:modified>
</cp:coreProperties>
</file>