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57330608"/>
    <w:bookmarkStart w:id="1" w:name="_GoBack"/>
    <w:bookmarkEnd w:id="1"/>
    <w:p w:rsidR="003143CC" w:rsidRDefault="003143CC" w:rsidP="003143CC">
      <w:pPr>
        <w:pStyle w:val="berschrift2"/>
      </w:pPr>
      <w:r>
        <w:rPr>
          <w:noProof/>
          <w:lang w:eastAsia="de-DE"/>
        </w:rPr>
        <mc:AlternateContent>
          <mc:Choice Requires="wps">
            <w:drawing>
              <wp:anchor distT="0" distB="0" distL="114300" distR="114300" simplePos="0" relativeHeight="251659264" behindDoc="0" locked="0" layoutInCell="1" allowOverlap="1" wp14:anchorId="5DC4A77D" wp14:editId="5C5A53BB">
                <wp:simplePos x="0" y="0"/>
                <wp:positionH relativeFrom="margin">
                  <wp:posOffset>-49530</wp:posOffset>
                </wp:positionH>
                <wp:positionV relativeFrom="paragraph">
                  <wp:posOffset>481965</wp:posOffset>
                </wp:positionV>
                <wp:extent cx="5873115" cy="2766695"/>
                <wp:effectExtent l="0" t="0" r="13335" b="14605"/>
                <wp:wrapSquare wrapText="bothSides"/>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766695"/>
                        </a:xfrm>
                        <a:prstGeom prst="rect">
                          <a:avLst/>
                        </a:prstGeom>
                        <a:solidFill>
                          <a:sysClr val="window" lastClr="FFFFFF">
                            <a:lumMod val="100000"/>
                            <a:lumOff val="0"/>
                          </a:sysClr>
                        </a:solidFill>
                        <a:ln w="12700">
                          <a:solidFill>
                            <a:srgbClr val="4BACC6">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143CC" w:rsidRDefault="003143CC" w:rsidP="003143CC">
                            <w:r>
                              <w:t>In diesem Versuch wird die Wirkung von Haushaltssäuren auf Eisenwolle und Kupfer untersucht. Es handelt sich bei diesem Versuch um einen Langzeitversuch, bei dem ab dem zweiten Tag erste Ergebnisse zu beobachten sind.</w:t>
                            </w:r>
                          </w:p>
                          <w:p w:rsidR="003143CC" w:rsidRDefault="003143CC" w:rsidP="003143CC">
                            <w:r>
                              <w:t>Besonders zu beachten ist in diesem Zusammenhang, dass die Lösungen sich durch die sich bildenden Metallkomplexe gefärbt werden. Um eine Bildung von Fehlvorstellungen und der Verknüpfung dieser Färbung mit der Färbung der Indikatoren zu verhindern, sollte eine Vergleichsprobe mit Kupfersulfat und Eisennitrat hergestellt werden.</w:t>
                            </w:r>
                          </w:p>
                          <w:p w:rsidR="003143CC" w:rsidRDefault="003143CC" w:rsidP="003143CC">
                            <w:pPr>
                              <w:rPr>
                                <w:color w:val="auto"/>
                              </w:rPr>
                            </w:pPr>
                            <w:r>
                              <w:t>Die Schüler kennen bereits die Auswirkung verschiedener Hausmittel auf Rotkohlsaft und können die jeweilige Färbung des Rotkohlsafts auf die Eigenschaften sauer, neutral oder alkalisch zurückführen. Außerdem wissen sie, dass Säuren Metalle und Marmor angreifen.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C4A77D" id="_x0000_t202" coordsize="21600,21600" o:spt="202" path="m,l,21600r21600,l21600,xe">
                <v:stroke joinstyle="miter"/>
                <v:path gradientshapeok="t" o:connecttype="rect"/>
              </v:shapetype>
              <v:shape id="Text Box 60" o:spid="_x0000_s1026" type="#_x0000_t202" style="position:absolute;margin-left:-3.9pt;margin-top:37.95pt;width:462.45pt;height:217.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" strokecolor="#4bacc6" strokeweight="1pt">
                <v:stroke dashstyle="dash"/>
                <v:shadow color="#868686"/>
                <v:textbox>
                  <w:txbxContent>
                    <w:p w:rsidR="003143CC" w:rsidRDefault="003143CC" w:rsidP="003143CC">
                      <w:r>
                        <w:t>In diesem Versuch wird die Wirkung von Haushaltssäuren auf Eisenwolle und Kupfer untersucht. Es handelt sich bei diesem Versuch um einen Langzeitversuch, bei dem ab dem zweiten Tag erste Ergebnisse zu beobachten sind.</w:t>
                      </w:r>
                    </w:p>
                    <w:p w:rsidR="003143CC" w:rsidRDefault="003143CC" w:rsidP="003143CC">
                      <w:r>
                        <w:t>Besonders zu beachten ist in diesem Zusammenhang, dass die Lösungen sich durch die sich bildenden Metallkomplexe gefärbt werden. Um eine Bildung von Fehlvorstellungen und der Verknüpfung dieser Färbung mit der Färbung der Indikatoren zu verhindern, sollte eine Vergleichsprobe mit Kupfersulfat und Eisennitrat hergestellt werden.</w:t>
                      </w:r>
                    </w:p>
                    <w:p w:rsidR="003143CC" w:rsidRDefault="003143CC" w:rsidP="003143CC">
                      <w:pPr>
                        <w:rPr>
                          <w:color w:val="auto"/>
                        </w:rPr>
                      </w:pPr>
                      <w:r>
                        <w:t>Die Schüler kennen bereits die Auswirkung verschiedener Hausmittel auf Rotkohlsaft und können die jeweilige Färbung des Rotkohlsafts auf die Eigenschaften sauer, neutral oder alkalisch zurückführen. Außerdem wissen sie, dass Säuren Metalle und Marmor angreifen.</w:t>
                      </w:r>
                    </w:p>
                  </w:txbxContent>
                </v:textbox>
                <w10:wrap type="square" anchorx="margin"/>
              </v:shape>
            </w:pict>
          </mc:Fallback>
        </mc:AlternateContent>
      </w:r>
      <w:r>
        <w:t>V4 Schülerversuch – Auswirkungen von Haushaltssäuren auf Metalle</w:t>
      </w:r>
      <w:bookmarkEnd w:id="0"/>
    </w:p>
    <w:p w:rsidR="003143CC" w:rsidRPr="00BD2F56" w:rsidRDefault="003143CC" w:rsidP="003143CC"/>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3143CC" w:rsidRPr="009C5E28" w:rsidTr="000B072C">
        <w:tc>
          <w:tcPr>
            <w:tcW w:w="9322" w:type="dxa"/>
            <w:gridSpan w:val="9"/>
            <w:shd w:val="clear" w:color="auto" w:fill="4F81BD"/>
            <w:vAlign w:val="center"/>
          </w:tcPr>
          <w:p w:rsidR="003143CC" w:rsidRPr="00F31EBF" w:rsidRDefault="003143CC" w:rsidP="000B072C">
            <w:pPr>
              <w:spacing w:after="0"/>
              <w:jc w:val="center"/>
              <w:rPr>
                <w:b/>
                <w:bCs/>
                <w:color w:val="FFFFFF" w:themeColor="background1"/>
              </w:rPr>
            </w:pPr>
            <w:r w:rsidRPr="00F31EBF">
              <w:rPr>
                <w:b/>
                <w:bCs/>
                <w:color w:val="FFFFFF" w:themeColor="background1"/>
              </w:rPr>
              <w:t>Gefahrenstoffe</w:t>
            </w:r>
          </w:p>
        </w:tc>
      </w:tr>
      <w:tr w:rsidR="003143CC" w:rsidRPr="009C5E28" w:rsidTr="000B072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143CC" w:rsidRPr="009C5E28" w:rsidRDefault="003143CC" w:rsidP="000B072C">
            <w:pPr>
              <w:spacing w:after="0" w:line="276" w:lineRule="auto"/>
              <w:jc w:val="center"/>
              <w:rPr>
                <w:b/>
                <w:bCs/>
              </w:rPr>
            </w:pPr>
            <w:r>
              <w:rPr>
                <w:sz w:val="20"/>
              </w:rPr>
              <w:t>Eisenwolle</w:t>
            </w:r>
          </w:p>
        </w:tc>
        <w:tc>
          <w:tcPr>
            <w:tcW w:w="3177" w:type="dxa"/>
            <w:gridSpan w:val="3"/>
            <w:tcBorders>
              <w:top w:val="single" w:sz="8" w:space="0" w:color="4F81BD"/>
              <w:bottom w:val="single" w:sz="8" w:space="0" w:color="4F81BD"/>
            </w:tcBorders>
            <w:shd w:val="clear" w:color="auto" w:fill="auto"/>
            <w:vAlign w:val="center"/>
          </w:tcPr>
          <w:p w:rsidR="003143CC" w:rsidRPr="002A451F" w:rsidRDefault="003143CC" w:rsidP="000B072C">
            <w:pPr>
              <w:spacing w:after="0"/>
              <w:jc w:val="center"/>
              <w:rPr>
                <w:sz w:val="20"/>
                <w:szCs w:val="20"/>
              </w:rPr>
            </w:pPr>
            <w:r>
              <w:rPr>
                <w:sz w:val="20"/>
                <w:szCs w:val="20"/>
              </w:rPr>
              <w:t>H</w:t>
            </w:r>
            <w:r w:rsidRPr="002A451F">
              <w:rPr>
                <w:sz w:val="20"/>
                <w:szCs w:val="20"/>
              </w:rPr>
              <w:t xml:space="preserve">: </w:t>
            </w:r>
            <w:r>
              <w:rPr>
                <w:sz w:val="20"/>
                <w:szCs w:val="20"/>
              </w:rPr>
              <w:t>228</w:t>
            </w:r>
            <w:hyperlink r:id="rId6" w:anchor="H-S.C3.A4tze" w:tooltip="H- und P-Sätze" w:history="1"/>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143CC" w:rsidRPr="002A451F" w:rsidRDefault="003143CC" w:rsidP="000B072C">
            <w:pPr>
              <w:spacing w:after="0"/>
              <w:jc w:val="center"/>
              <w:rPr>
                <w:sz w:val="20"/>
                <w:szCs w:val="20"/>
              </w:rPr>
            </w:pPr>
            <w:r w:rsidRPr="002A451F">
              <w:rPr>
                <w:sz w:val="20"/>
                <w:szCs w:val="20"/>
              </w:rPr>
              <w:t xml:space="preserve">P: </w:t>
            </w:r>
            <w:r>
              <w:rPr>
                <w:sz w:val="20"/>
                <w:szCs w:val="20"/>
              </w:rPr>
              <w:t>370+378b</w:t>
            </w:r>
          </w:p>
        </w:tc>
      </w:tr>
      <w:tr w:rsidR="003143CC" w:rsidRPr="009C5E28" w:rsidTr="000B072C">
        <w:trPr>
          <w:trHeight w:val="434"/>
        </w:trPr>
        <w:tc>
          <w:tcPr>
            <w:tcW w:w="3027" w:type="dxa"/>
            <w:gridSpan w:val="3"/>
            <w:tcBorders>
              <w:bottom w:val="single" w:sz="4" w:space="0" w:color="5B9BD5" w:themeColor="accent1"/>
            </w:tcBorders>
            <w:shd w:val="clear" w:color="auto" w:fill="auto"/>
            <w:vAlign w:val="center"/>
          </w:tcPr>
          <w:p w:rsidR="003143CC" w:rsidRPr="009C5E28" w:rsidRDefault="003143CC" w:rsidP="000B072C">
            <w:pPr>
              <w:spacing w:after="0" w:line="276" w:lineRule="auto"/>
              <w:jc w:val="center"/>
              <w:rPr>
                <w:bCs/>
                <w:sz w:val="20"/>
              </w:rPr>
            </w:pPr>
            <w:r>
              <w:rPr>
                <w:color w:val="auto"/>
                <w:sz w:val="20"/>
                <w:szCs w:val="20"/>
              </w:rPr>
              <w:t>Kupferdraht</w:t>
            </w:r>
          </w:p>
        </w:tc>
        <w:tc>
          <w:tcPr>
            <w:tcW w:w="3177" w:type="dxa"/>
            <w:gridSpan w:val="3"/>
            <w:tcBorders>
              <w:bottom w:val="single" w:sz="4" w:space="0" w:color="5B9BD5" w:themeColor="accent1"/>
            </w:tcBorders>
            <w:shd w:val="clear" w:color="auto" w:fill="auto"/>
            <w:vAlign w:val="center"/>
          </w:tcPr>
          <w:p w:rsidR="003143CC" w:rsidRPr="002A451F" w:rsidRDefault="003143CC" w:rsidP="000B072C">
            <w:pPr>
              <w:pStyle w:val="Beschriftung"/>
              <w:spacing w:after="0"/>
              <w:jc w:val="center"/>
              <w:rPr>
                <w:sz w:val="20"/>
                <w:szCs w:val="20"/>
              </w:rPr>
            </w:pPr>
            <w:r>
              <w:rPr>
                <w:sz w:val="20"/>
                <w:szCs w:val="20"/>
              </w:rPr>
              <w:t>H</w:t>
            </w:r>
            <w:r w:rsidRPr="002A451F">
              <w:rPr>
                <w:sz w:val="20"/>
                <w:szCs w:val="20"/>
              </w:rPr>
              <w:t xml:space="preserve">: </w:t>
            </w:r>
            <w:r>
              <w:rPr>
                <w:sz w:val="20"/>
                <w:szCs w:val="20"/>
              </w:rPr>
              <w:t>-</w:t>
            </w:r>
          </w:p>
        </w:tc>
        <w:tc>
          <w:tcPr>
            <w:tcW w:w="3118" w:type="dxa"/>
            <w:gridSpan w:val="3"/>
            <w:tcBorders>
              <w:bottom w:val="single" w:sz="4" w:space="0" w:color="5B9BD5" w:themeColor="accent1"/>
            </w:tcBorders>
            <w:shd w:val="clear" w:color="auto" w:fill="auto"/>
            <w:vAlign w:val="center"/>
          </w:tcPr>
          <w:p w:rsidR="003143CC" w:rsidRPr="002A451F" w:rsidRDefault="003143CC" w:rsidP="000B072C">
            <w:pPr>
              <w:pStyle w:val="Beschriftung"/>
              <w:spacing w:after="0"/>
              <w:jc w:val="center"/>
              <w:rPr>
                <w:sz w:val="20"/>
                <w:szCs w:val="20"/>
              </w:rPr>
            </w:pPr>
            <w:r w:rsidRPr="002A451F">
              <w:rPr>
                <w:sz w:val="20"/>
                <w:szCs w:val="20"/>
              </w:rPr>
              <w:t xml:space="preserve">P: </w:t>
            </w:r>
            <w:r>
              <w:rPr>
                <w:sz w:val="20"/>
                <w:szCs w:val="20"/>
              </w:rPr>
              <w:t>-</w:t>
            </w:r>
          </w:p>
        </w:tc>
      </w:tr>
      <w:tr w:rsidR="003143CC" w:rsidRPr="009C5E28" w:rsidTr="000B072C">
        <w:trPr>
          <w:trHeight w:val="434"/>
        </w:trPr>
        <w:tc>
          <w:tcPr>
            <w:tcW w:w="3027" w:type="dxa"/>
            <w:gridSpan w:val="3"/>
            <w:tcBorders>
              <w:top w:val="single" w:sz="4" w:space="0" w:color="5B9BD5" w:themeColor="accent1"/>
              <w:bottom w:val="single" w:sz="4" w:space="0" w:color="5B9BD5" w:themeColor="accent1"/>
            </w:tcBorders>
            <w:shd w:val="clear" w:color="auto" w:fill="auto"/>
            <w:vAlign w:val="center"/>
          </w:tcPr>
          <w:p w:rsidR="003143CC" w:rsidRDefault="003143CC" w:rsidP="000B072C">
            <w:pPr>
              <w:spacing w:after="0" w:line="276" w:lineRule="auto"/>
              <w:jc w:val="center"/>
              <w:rPr>
                <w:color w:val="auto"/>
                <w:sz w:val="20"/>
                <w:szCs w:val="20"/>
              </w:rPr>
            </w:pPr>
            <w:r>
              <w:rPr>
                <w:color w:val="auto"/>
                <w:sz w:val="20"/>
                <w:szCs w:val="20"/>
              </w:rPr>
              <w:t>Kupfer(II)</w:t>
            </w:r>
            <w:proofErr w:type="spellStart"/>
            <w:r>
              <w:rPr>
                <w:color w:val="auto"/>
                <w:sz w:val="20"/>
                <w:szCs w:val="20"/>
              </w:rPr>
              <w:t>sulfat-Lsg</w:t>
            </w:r>
            <w:proofErr w:type="spellEnd"/>
            <w:r>
              <w:rPr>
                <w:color w:val="auto"/>
                <w:sz w:val="20"/>
                <w:szCs w:val="20"/>
              </w:rPr>
              <w:t>.</w:t>
            </w:r>
          </w:p>
        </w:tc>
        <w:tc>
          <w:tcPr>
            <w:tcW w:w="3177" w:type="dxa"/>
            <w:gridSpan w:val="3"/>
            <w:tcBorders>
              <w:top w:val="single" w:sz="4" w:space="0" w:color="5B9BD5" w:themeColor="accent1"/>
              <w:bottom w:val="single" w:sz="4" w:space="0" w:color="5B9BD5" w:themeColor="accent1"/>
            </w:tcBorders>
            <w:shd w:val="clear" w:color="auto" w:fill="auto"/>
            <w:vAlign w:val="center"/>
          </w:tcPr>
          <w:p w:rsidR="003143CC" w:rsidRPr="002A451F" w:rsidRDefault="003143CC" w:rsidP="000B072C">
            <w:pPr>
              <w:pStyle w:val="Beschriftung"/>
              <w:spacing w:after="0"/>
              <w:jc w:val="center"/>
              <w:rPr>
                <w:sz w:val="20"/>
                <w:szCs w:val="20"/>
              </w:rPr>
            </w:pPr>
            <w:r>
              <w:rPr>
                <w:sz w:val="20"/>
                <w:szCs w:val="20"/>
              </w:rPr>
              <w:t>H</w:t>
            </w:r>
            <w:r w:rsidRPr="002A451F">
              <w:rPr>
                <w:sz w:val="20"/>
                <w:szCs w:val="20"/>
              </w:rPr>
              <w:t xml:space="preserve">: </w:t>
            </w:r>
            <w:r>
              <w:rPr>
                <w:sz w:val="20"/>
                <w:szCs w:val="20"/>
              </w:rPr>
              <w:t>302, 319, 315, 410</w:t>
            </w:r>
          </w:p>
        </w:tc>
        <w:tc>
          <w:tcPr>
            <w:tcW w:w="3118" w:type="dxa"/>
            <w:gridSpan w:val="3"/>
            <w:tcBorders>
              <w:top w:val="single" w:sz="4" w:space="0" w:color="5B9BD5" w:themeColor="accent1"/>
              <w:bottom w:val="single" w:sz="4" w:space="0" w:color="5B9BD5" w:themeColor="accent1"/>
            </w:tcBorders>
            <w:shd w:val="clear" w:color="auto" w:fill="auto"/>
            <w:vAlign w:val="center"/>
          </w:tcPr>
          <w:p w:rsidR="003143CC" w:rsidRPr="002A451F" w:rsidRDefault="003143CC" w:rsidP="000B072C">
            <w:pPr>
              <w:pStyle w:val="Beschriftung"/>
              <w:spacing w:after="0"/>
              <w:jc w:val="center"/>
              <w:rPr>
                <w:sz w:val="20"/>
                <w:szCs w:val="20"/>
              </w:rPr>
            </w:pPr>
            <w:r w:rsidRPr="002A451F">
              <w:rPr>
                <w:sz w:val="20"/>
                <w:szCs w:val="20"/>
              </w:rPr>
              <w:t xml:space="preserve">P: </w:t>
            </w:r>
            <w:r>
              <w:rPr>
                <w:sz w:val="20"/>
                <w:szCs w:val="20"/>
              </w:rPr>
              <w:t>273, 302+352, 305+351+338</w:t>
            </w:r>
          </w:p>
        </w:tc>
      </w:tr>
      <w:tr w:rsidR="003143CC" w:rsidRPr="009C5E28" w:rsidTr="000B072C">
        <w:trPr>
          <w:trHeight w:val="434"/>
        </w:trPr>
        <w:tc>
          <w:tcPr>
            <w:tcW w:w="3027" w:type="dxa"/>
            <w:gridSpan w:val="3"/>
            <w:tcBorders>
              <w:top w:val="single" w:sz="4" w:space="0" w:color="5B9BD5" w:themeColor="accent1"/>
              <w:bottom w:val="single" w:sz="4" w:space="0" w:color="5B9BD5" w:themeColor="accent1"/>
            </w:tcBorders>
            <w:shd w:val="clear" w:color="auto" w:fill="auto"/>
            <w:vAlign w:val="center"/>
          </w:tcPr>
          <w:p w:rsidR="003143CC" w:rsidRDefault="003143CC" w:rsidP="000B072C">
            <w:pPr>
              <w:spacing w:after="0" w:line="276" w:lineRule="auto"/>
              <w:jc w:val="center"/>
              <w:rPr>
                <w:color w:val="auto"/>
                <w:sz w:val="20"/>
                <w:szCs w:val="20"/>
              </w:rPr>
            </w:pPr>
            <w:r>
              <w:rPr>
                <w:color w:val="auto"/>
                <w:sz w:val="20"/>
                <w:szCs w:val="20"/>
              </w:rPr>
              <w:t>Eisennitrat-</w:t>
            </w:r>
            <w:proofErr w:type="spellStart"/>
            <w:r>
              <w:rPr>
                <w:color w:val="auto"/>
                <w:sz w:val="20"/>
                <w:szCs w:val="20"/>
              </w:rPr>
              <w:t>Lsg</w:t>
            </w:r>
            <w:proofErr w:type="spellEnd"/>
            <w:r>
              <w:rPr>
                <w:color w:val="auto"/>
                <w:sz w:val="20"/>
                <w:szCs w:val="20"/>
              </w:rPr>
              <w:t>.</w:t>
            </w:r>
          </w:p>
        </w:tc>
        <w:tc>
          <w:tcPr>
            <w:tcW w:w="3177" w:type="dxa"/>
            <w:gridSpan w:val="3"/>
            <w:tcBorders>
              <w:top w:val="single" w:sz="4" w:space="0" w:color="5B9BD5" w:themeColor="accent1"/>
              <w:bottom w:val="single" w:sz="4" w:space="0" w:color="5B9BD5" w:themeColor="accent1"/>
            </w:tcBorders>
            <w:shd w:val="clear" w:color="auto" w:fill="auto"/>
            <w:vAlign w:val="center"/>
          </w:tcPr>
          <w:p w:rsidR="003143CC" w:rsidRPr="002A451F" w:rsidRDefault="003143CC" w:rsidP="000B072C">
            <w:pPr>
              <w:pStyle w:val="Beschriftung"/>
              <w:spacing w:after="0"/>
              <w:jc w:val="center"/>
              <w:rPr>
                <w:sz w:val="20"/>
                <w:szCs w:val="20"/>
              </w:rPr>
            </w:pPr>
            <w:r>
              <w:rPr>
                <w:sz w:val="20"/>
                <w:szCs w:val="20"/>
              </w:rPr>
              <w:t>H</w:t>
            </w:r>
            <w:r w:rsidRPr="002A451F">
              <w:rPr>
                <w:sz w:val="20"/>
                <w:szCs w:val="20"/>
              </w:rPr>
              <w:t xml:space="preserve">: </w:t>
            </w:r>
            <w:r>
              <w:rPr>
                <w:sz w:val="20"/>
                <w:szCs w:val="20"/>
              </w:rPr>
              <w:t>302, 319, 315</w:t>
            </w:r>
          </w:p>
        </w:tc>
        <w:tc>
          <w:tcPr>
            <w:tcW w:w="3118" w:type="dxa"/>
            <w:gridSpan w:val="3"/>
            <w:tcBorders>
              <w:top w:val="single" w:sz="4" w:space="0" w:color="5B9BD5" w:themeColor="accent1"/>
              <w:bottom w:val="single" w:sz="4" w:space="0" w:color="5B9BD5" w:themeColor="accent1"/>
            </w:tcBorders>
            <w:shd w:val="clear" w:color="auto" w:fill="auto"/>
            <w:vAlign w:val="center"/>
          </w:tcPr>
          <w:p w:rsidR="003143CC" w:rsidRPr="002A451F" w:rsidRDefault="003143CC" w:rsidP="000B072C">
            <w:pPr>
              <w:pStyle w:val="Beschriftung"/>
              <w:spacing w:after="0"/>
              <w:jc w:val="center"/>
              <w:rPr>
                <w:sz w:val="20"/>
                <w:szCs w:val="20"/>
              </w:rPr>
            </w:pPr>
            <w:r w:rsidRPr="002A451F">
              <w:rPr>
                <w:sz w:val="20"/>
                <w:szCs w:val="20"/>
              </w:rPr>
              <w:t xml:space="preserve">P: </w:t>
            </w:r>
            <w:r>
              <w:rPr>
                <w:sz w:val="20"/>
                <w:szCs w:val="20"/>
              </w:rPr>
              <w:t>302+352, 305+351+338</w:t>
            </w:r>
          </w:p>
        </w:tc>
      </w:tr>
      <w:tr w:rsidR="003143CC" w:rsidRPr="009C5E28" w:rsidTr="000B072C">
        <w:trPr>
          <w:trHeight w:val="434"/>
        </w:trPr>
        <w:tc>
          <w:tcPr>
            <w:tcW w:w="3027" w:type="dxa"/>
            <w:gridSpan w:val="3"/>
            <w:tcBorders>
              <w:top w:val="single" w:sz="4" w:space="0" w:color="5B9BD5" w:themeColor="accent1"/>
              <w:bottom w:val="single" w:sz="4" w:space="0" w:color="5B9BD5" w:themeColor="accent1"/>
            </w:tcBorders>
            <w:shd w:val="clear" w:color="auto" w:fill="auto"/>
            <w:vAlign w:val="center"/>
          </w:tcPr>
          <w:p w:rsidR="003143CC" w:rsidRDefault="003143CC" w:rsidP="000B072C">
            <w:pPr>
              <w:spacing w:after="0" w:line="276" w:lineRule="auto"/>
              <w:jc w:val="center"/>
              <w:rPr>
                <w:color w:val="auto"/>
                <w:sz w:val="20"/>
                <w:szCs w:val="20"/>
              </w:rPr>
            </w:pPr>
            <w:r>
              <w:rPr>
                <w:color w:val="auto"/>
                <w:sz w:val="20"/>
                <w:szCs w:val="20"/>
              </w:rPr>
              <w:t>Essigessenz</w:t>
            </w:r>
          </w:p>
        </w:tc>
        <w:tc>
          <w:tcPr>
            <w:tcW w:w="3177" w:type="dxa"/>
            <w:gridSpan w:val="3"/>
            <w:tcBorders>
              <w:top w:val="single" w:sz="4" w:space="0" w:color="5B9BD5" w:themeColor="accent1"/>
              <w:bottom w:val="single" w:sz="4" w:space="0" w:color="5B9BD5" w:themeColor="accent1"/>
            </w:tcBorders>
            <w:shd w:val="clear" w:color="auto" w:fill="auto"/>
            <w:vAlign w:val="center"/>
          </w:tcPr>
          <w:p w:rsidR="003143CC" w:rsidRPr="002A451F" w:rsidRDefault="003143CC" w:rsidP="000B072C">
            <w:pPr>
              <w:pStyle w:val="Beschriftung"/>
              <w:spacing w:after="0"/>
              <w:jc w:val="center"/>
              <w:rPr>
                <w:sz w:val="20"/>
                <w:szCs w:val="20"/>
              </w:rPr>
            </w:pPr>
            <w:r>
              <w:rPr>
                <w:sz w:val="20"/>
                <w:szCs w:val="20"/>
              </w:rPr>
              <w:t>H</w:t>
            </w:r>
            <w:r w:rsidRPr="002A451F">
              <w:rPr>
                <w:sz w:val="20"/>
                <w:szCs w:val="20"/>
              </w:rPr>
              <w:t xml:space="preserve">: </w:t>
            </w:r>
            <w:r>
              <w:rPr>
                <w:sz w:val="20"/>
                <w:szCs w:val="20"/>
              </w:rPr>
              <w:t>-</w:t>
            </w:r>
          </w:p>
        </w:tc>
        <w:tc>
          <w:tcPr>
            <w:tcW w:w="3118" w:type="dxa"/>
            <w:gridSpan w:val="3"/>
            <w:tcBorders>
              <w:top w:val="single" w:sz="4" w:space="0" w:color="5B9BD5" w:themeColor="accent1"/>
              <w:bottom w:val="single" w:sz="4" w:space="0" w:color="5B9BD5" w:themeColor="accent1"/>
            </w:tcBorders>
            <w:shd w:val="clear" w:color="auto" w:fill="auto"/>
            <w:vAlign w:val="center"/>
          </w:tcPr>
          <w:p w:rsidR="003143CC" w:rsidRPr="002A451F" w:rsidRDefault="003143CC" w:rsidP="000B072C">
            <w:pPr>
              <w:pStyle w:val="Beschriftung"/>
              <w:spacing w:after="0"/>
              <w:jc w:val="center"/>
              <w:rPr>
                <w:sz w:val="20"/>
                <w:szCs w:val="20"/>
              </w:rPr>
            </w:pPr>
            <w:r w:rsidRPr="002A451F">
              <w:rPr>
                <w:sz w:val="20"/>
                <w:szCs w:val="20"/>
              </w:rPr>
              <w:t xml:space="preserve">P: </w:t>
            </w:r>
            <w:r>
              <w:rPr>
                <w:sz w:val="20"/>
                <w:szCs w:val="20"/>
              </w:rPr>
              <w:t>-</w:t>
            </w:r>
          </w:p>
        </w:tc>
      </w:tr>
      <w:tr w:rsidR="003143CC" w:rsidRPr="009C5E28" w:rsidTr="000B072C">
        <w:trPr>
          <w:trHeight w:val="434"/>
        </w:trPr>
        <w:tc>
          <w:tcPr>
            <w:tcW w:w="3027" w:type="dxa"/>
            <w:gridSpan w:val="3"/>
            <w:tcBorders>
              <w:top w:val="single" w:sz="4" w:space="0" w:color="5B9BD5" w:themeColor="accent1"/>
            </w:tcBorders>
            <w:shd w:val="clear" w:color="auto" w:fill="auto"/>
            <w:vAlign w:val="center"/>
          </w:tcPr>
          <w:p w:rsidR="003143CC" w:rsidRDefault="003143CC" w:rsidP="000B072C">
            <w:pPr>
              <w:spacing w:after="0" w:line="276" w:lineRule="auto"/>
              <w:jc w:val="center"/>
              <w:rPr>
                <w:color w:val="auto"/>
                <w:sz w:val="20"/>
                <w:szCs w:val="20"/>
              </w:rPr>
            </w:pPr>
            <w:r>
              <w:rPr>
                <w:color w:val="auto"/>
                <w:sz w:val="20"/>
                <w:szCs w:val="20"/>
              </w:rPr>
              <w:t>Zitronensaft</w:t>
            </w:r>
          </w:p>
        </w:tc>
        <w:tc>
          <w:tcPr>
            <w:tcW w:w="3177" w:type="dxa"/>
            <w:gridSpan w:val="3"/>
            <w:tcBorders>
              <w:top w:val="single" w:sz="4" w:space="0" w:color="5B9BD5" w:themeColor="accent1"/>
            </w:tcBorders>
            <w:shd w:val="clear" w:color="auto" w:fill="auto"/>
            <w:vAlign w:val="center"/>
          </w:tcPr>
          <w:p w:rsidR="003143CC" w:rsidRPr="002A451F" w:rsidRDefault="003143CC" w:rsidP="000B072C">
            <w:pPr>
              <w:pStyle w:val="Beschriftung"/>
              <w:spacing w:after="0"/>
              <w:jc w:val="center"/>
              <w:rPr>
                <w:sz w:val="20"/>
                <w:szCs w:val="20"/>
              </w:rPr>
            </w:pPr>
            <w:r>
              <w:rPr>
                <w:sz w:val="20"/>
                <w:szCs w:val="20"/>
              </w:rPr>
              <w:t>H</w:t>
            </w:r>
            <w:r w:rsidRPr="002A451F">
              <w:rPr>
                <w:sz w:val="20"/>
                <w:szCs w:val="20"/>
              </w:rPr>
              <w:t xml:space="preserve">: </w:t>
            </w:r>
            <w:r>
              <w:rPr>
                <w:sz w:val="20"/>
                <w:szCs w:val="20"/>
              </w:rPr>
              <w:t>-</w:t>
            </w:r>
          </w:p>
        </w:tc>
        <w:tc>
          <w:tcPr>
            <w:tcW w:w="3118" w:type="dxa"/>
            <w:gridSpan w:val="3"/>
            <w:tcBorders>
              <w:top w:val="single" w:sz="4" w:space="0" w:color="5B9BD5" w:themeColor="accent1"/>
            </w:tcBorders>
            <w:shd w:val="clear" w:color="auto" w:fill="auto"/>
            <w:vAlign w:val="center"/>
          </w:tcPr>
          <w:p w:rsidR="003143CC" w:rsidRPr="002A451F" w:rsidRDefault="003143CC" w:rsidP="000B072C">
            <w:pPr>
              <w:pStyle w:val="Beschriftung"/>
              <w:spacing w:after="0"/>
              <w:jc w:val="center"/>
              <w:rPr>
                <w:sz w:val="20"/>
                <w:szCs w:val="20"/>
              </w:rPr>
            </w:pPr>
            <w:r w:rsidRPr="002A451F">
              <w:rPr>
                <w:sz w:val="20"/>
                <w:szCs w:val="20"/>
              </w:rPr>
              <w:t xml:space="preserve">P: </w:t>
            </w:r>
            <w:r>
              <w:rPr>
                <w:sz w:val="20"/>
                <w:szCs w:val="20"/>
              </w:rPr>
              <w:t>-</w:t>
            </w:r>
          </w:p>
        </w:tc>
      </w:tr>
      <w:tr w:rsidR="003143CC" w:rsidRPr="009C5E28" w:rsidTr="000B072C">
        <w:tc>
          <w:tcPr>
            <w:tcW w:w="1009" w:type="dxa"/>
            <w:tcBorders>
              <w:top w:val="single" w:sz="8" w:space="0" w:color="4F81BD"/>
              <w:left w:val="single" w:sz="8" w:space="0" w:color="4F81BD"/>
              <w:bottom w:val="single" w:sz="8" w:space="0" w:color="4F81BD"/>
            </w:tcBorders>
            <w:shd w:val="clear" w:color="auto" w:fill="auto"/>
            <w:vAlign w:val="center"/>
          </w:tcPr>
          <w:p w:rsidR="003143CC" w:rsidRPr="009C5E28" w:rsidRDefault="003143CC" w:rsidP="000B072C">
            <w:pPr>
              <w:spacing w:after="0"/>
              <w:jc w:val="center"/>
              <w:rPr>
                <w:b/>
                <w:bCs/>
              </w:rPr>
            </w:pPr>
            <w:r>
              <w:rPr>
                <w:b/>
                <w:noProof/>
                <w:lang w:eastAsia="de-DE"/>
              </w:rPr>
              <w:drawing>
                <wp:inline distT="0" distB="0" distL="0" distR="0" wp14:anchorId="104B074D" wp14:editId="2963CAB3">
                  <wp:extent cx="504190" cy="50419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7"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143CC" w:rsidRPr="009C5E28" w:rsidRDefault="003143CC" w:rsidP="000B072C">
            <w:pPr>
              <w:spacing w:after="0"/>
              <w:jc w:val="center"/>
            </w:pPr>
            <w:r>
              <w:rPr>
                <w:noProof/>
                <w:lang w:eastAsia="de-DE"/>
              </w:rPr>
              <w:drawing>
                <wp:inline distT="0" distB="0" distL="0" distR="0" wp14:anchorId="7463F191" wp14:editId="39373EE3">
                  <wp:extent cx="504190" cy="504190"/>
                  <wp:effectExtent l="0" t="0" r="0" b="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143CC" w:rsidRPr="009C5E28" w:rsidRDefault="003143CC" w:rsidP="000B072C">
            <w:pPr>
              <w:spacing w:after="0"/>
              <w:jc w:val="center"/>
            </w:pPr>
            <w:r>
              <w:rPr>
                <w:noProof/>
                <w:lang w:eastAsia="de-DE"/>
              </w:rPr>
              <w:drawing>
                <wp:inline distT="0" distB="0" distL="0" distR="0" wp14:anchorId="17746402" wp14:editId="672D5686">
                  <wp:extent cx="504190" cy="504190"/>
                  <wp:effectExtent l="0" t="0" r="0" b="0"/>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9"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143CC" w:rsidRPr="009C5E28" w:rsidRDefault="003143CC" w:rsidP="000B072C">
            <w:pPr>
              <w:spacing w:after="0"/>
              <w:jc w:val="center"/>
            </w:pPr>
            <w:r>
              <w:rPr>
                <w:noProof/>
                <w:lang w:eastAsia="de-DE"/>
              </w:rPr>
              <w:drawing>
                <wp:inline distT="0" distB="0" distL="0" distR="0" wp14:anchorId="515D3C8D" wp14:editId="00E8E051">
                  <wp:extent cx="504190" cy="504190"/>
                  <wp:effectExtent l="0" t="0" r="0" b="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3143CC" w:rsidRPr="009C5E28" w:rsidRDefault="003143CC" w:rsidP="000B072C">
            <w:pPr>
              <w:spacing w:after="0"/>
              <w:jc w:val="center"/>
            </w:pPr>
            <w:r>
              <w:rPr>
                <w:noProof/>
                <w:lang w:eastAsia="de-DE"/>
              </w:rPr>
              <w:drawing>
                <wp:inline distT="0" distB="0" distL="0" distR="0" wp14:anchorId="00F236E8" wp14:editId="67310D97">
                  <wp:extent cx="504190" cy="504190"/>
                  <wp:effectExtent l="0" t="0" r="0"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3143CC" w:rsidRPr="009C5E28" w:rsidRDefault="003143CC" w:rsidP="000B072C">
            <w:pPr>
              <w:spacing w:after="0"/>
              <w:jc w:val="center"/>
            </w:pPr>
            <w:r>
              <w:rPr>
                <w:noProof/>
                <w:lang w:eastAsia="de-DE"/>
              </w:rPr>
              <w:drawing>
                <wp:inline distT="0" distB="0" distL="0" distR="0" wp14:anchorId="5FE33EBE" wp14:editId="2BEAEB4C">
                  <wp:extent cx="504190" cy="504190"/>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3143CC" w:rsidRPr="009C5E28" w:rsidRDefault="003143CC" w:rsidP="000B072C">
            <w:pPr>
              <w:spacing w:after="0"/>
              <w:jc w:val="center"/>
            </w:pPr>
            <w:r>
              <w:rPr>
                <w:noProof/>
                <w:lang w:eastAsia="de-DE"/>
              </w:rPr>
              <w:drawing>
                <wp:inline distT="0" distB="0" distL="0" distR="0" wp14:anchorId="6E518824" wp14:editId="48E0BC7F">
                  <wp:extent cx="504190" cy="504190"/>
                  <wp:effectExtent l="0" t="0" r="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143CC" w:rsidRPr="009C5E28" w:rsidRDefault="003143CC" w:rsidP="000B072C">
            <w:pPr>
              <w:spacing w:after="0"/>
              <w:jc w:val="center"/>
            </w:pPr>
            <w:r>
              <w:rPr>
                <w:noProof/>
                <w:lang w:eastAsia="de-DE"/>
              </w:rPr>
              <w:drawing>
                <wp:inline distT="0" distB="0" distL="0" distR="0" wp14:anchorId="70AC31DF" wp14:editId="19021AC5">
                  <wp:extent cx="511175" cy="511175"/>
                  <wp:effectExtent l="0" t="0" r="3175" b="3175"/>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4" cstate="print">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3143CC" w:rsidRPr="009C5E28" w:rsidRDefault="003143CC" w:rsidP="000B072C">
            <w:pPr>
              <w:spacing w:after="0"/>
              <w:jc w:val="center"/>
            </w:pPr>
            <w:r>
              <w:rPr>
                <w:noProof/>
                <w:lang w:eastAsia="de-DE"/>
              </w:rPr>
              <w:drawing>
                <wp:inline distT="0" distB="0" distL="0" distR="0" wp14:anchorId="00C9BAA2" wp14:editId="56097BC4">
                  <wp:extent cx="504190" cy="504190"/>
                  <wp:effectExtent l="0" t="0" r="0" b="0"/>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5"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r>
    </w:tbl>
    <w:p w:rsidR="003143CC" w:rsidRPr="003E2B57" w:rsidRDefault="003143CC" w:rsidP="003143CC">
      <w:pPr>
        <w:tabs>
          <w:tab w:val="left" w:pos="1701"/>
          <w:tab w:val="left" w:pos="1985"/>
        </w:tabs>
        <w:ind w:left="1980" w:hanging="1980"/>
        <w:rPr>
          <w:rFonts w:eastAsia="Calibri" w:cs="Times New Roman"/>
          <w:color w:val="1D1B11"/>
        </w:rPr>
      </w:pPr>
      <w:r w:rsidRPr="003E2B57">
        <w:rPr>
          <w:rFonts w:eastAsia="Calibri" w:cs="Times New Roman"/>
          <w:color w:val="1D1B11"/>
        </w:rPr>
        <w:t xml:space="preserve">Materialien: </w:t>
      </w:r>
      <w:r w:rsidRPr="003E2B57">
        <w:rPr>
          <w:rFonts w:eastAsia="Calibri" w:cs="Times New Roman"/>
          <w:color w:val="1D1B11"/>
        </w:rPr>
        <w:tab/>
      </w:r>
      <w:r w:rsidRPr="003E2B57">
        <w:rPr>
          <w:rFonts w:eastAsia="Calibri" w:cs="Times New Roman"/>
          <w:color w:val="1D1B11"/>
        </w:rPr>
        <w:tab/>
        <w:t xml:space="preserve">Filterpapier, </w:t>
      </w:r>
      <w:r>
        <w:rPr>
          <w:rFonts w:eastAsia="Calibri" w:cs="Times New Roman"/>
          <w:color w:val="1D1B11"/>
        </w:rPr>
        <w:t>Pinzette</w:t>
      </w:r>
      <w:r w:rsidRPr="003E2B57">
        <w:rPr>
          <w:rFonts w:eastAsia="Calibri" w:cs="Times New Roman"/>
          <w:color w:val="1D1B11"/>
        </w:rPr>
        <w:t xml:space="preserve">, </w:t>
      </w:r>
      <w:r>
        <w:rPr>
          <w:rFonts w:eastAsia="Calibri" w:cs="Times New Roman"/>
          <w:color w:val="1D1B11"/>
        </w:rPr>
        <w:t>4 Bechergläser (1x 200 mL, 3x 50 mL)</w:t>
      </w:r>
    </w:p>
    <w:p w:rsidR="003143CC" w:rsidRPr="003E2B57" w:rsidRDefault="003143CC" w:rsidP="003143CC">
      <w:pPr>
        <w:tabs>
          <w:tab w:val="left" w:pos="1701"/>
          <w:tab w:val="left" w:pos="1985"/>
        </w:tabs>
        <w:ind w:left="1980" w:hanging="1980"/>
        <w:rPr>
          <w:rFonts w:eastAsia="Calibri" w:cs="Times New Roman"/>
          <w:color w:val="1D1B11"/>
        </w:rPr>
      </w:pPr>
      <w:r w:rsidRPr="003E2B57">
        <w:rPr>
          <w:rFonts w:eastAsia="Calibri" w:cs="Times New Roman"/>
          <w:color w:val="1D1B11"/>
        </w:rPr>
        <w:t>Chemikalien:</w:t>
      </w:r>
      <w:r w:rsidRPr="003E2B57">
        <w:rPr>
          <w:rFonts w:eastAsia="Calibri" w:cs="Times New Roman"/>
          <w:color w:val="1D1B11"/>
        </w:rPr>
        <w:tab/>
      </w:r>
      <w:r w:rsidRPr="003E2B57">
        <w:rPr>
          <w:rFonts w:eastAsia="Calibri" w:cs="Times New Roman"/>
          <w:color w:val="1D1B11"/>
        </w:rPr>
        <w:tab/>
      </w:r>
      <w:r>
        <w:rPr>
          <w:rFonts w:eastAsia="Calibri" w:cs="Times New Roman"/>
          <w:color w:val="1D1B11"/>
        </w:rPr>
        <w:t xml:space="preserve">Eisenwolle, Kupferdraht, saure Haushaltschemikalien (Zitronensaft, </w:t>
      </w:r>
      <w:proofErr w:type="spellStart"/>
      <w:r>
        <w:rPr>
          <w:rFonts w:eastAsia="Calibri" w:cs="Times New Roman"/>
          <w:color w:val="1D1B11"/>
        </w:rPr>
        <w:t>Entkalker</w:t>
      </w:r>
      <w:proofErr w:type="spellEnd"/>
      <w:r>
        <w:rPr>
          <w:rFonts w:eastAsia="Calibri" w:cs="Times New Roman"/>
          <w:color w:val="1D1B11"/>
        </w:rPr>
        <w:t>, Essig)</w:t>
      </w:r>
    </w:p>
    <w:p w:rsidR="003143CC" w:rsidRPr="003E2B57" w:rsidRDefault="003143CC" w:rsidP="003143CC">
      <w:pPr>
        <w:tabs>
          <w:tab w:val="left" w:pos="1701"/>
          <w:tab w:val="left" w:pos="1985"/>
        </w:tabs>
        <w:ind w:left="1980" w:hanging="1980"/>
        <w:rPr>
          <w:rFonts w:eastAsia="Calibri" w:cs="Times New Roman"/>
          <w:color w:val="1D1B11"/>
        </w:rPr>
      </w:pPr>
      <w:r w:rsidRPr="003E2B57">
        <w:rPr>
          <w:rFonts w:eastAsia="Calibri" w:cs="Times New Roman"/>
          <w:color w:val="1D1B11"/>
        </w:rPr>
        <w:t xml:space="preserve">Durchführung: </w:t>
      </w:r>
      <w:r w:rsidRPr="003E2B57">
        <w:rPr>
          <w:rFonts w:eastAsia="Calibri" w:cs="Times New Roman"/>
          <w:color w:val="1D1B11"/>
        </w:rPr>
        <w:tab/>
      </w:r>
      <w:r w:rsidRPr="003E2B57">
        <w:rPr>
          <w:rFonts w:eastAsia="Calibri" w:cs="Times New Roman"/>
          <w:color w:val="1D1B11"/>
        </w:rPr>
        <w:tab/>
      </w:r>
      <w:r w:rsidRPr="003E2B57">
        <w:rPr>
          <w:rFonts w:eastAsia="Calibri" w:cs="Times New Roman"/>
          <w:color w:val="1D1B11"/>
        </w:rPr>
        <w:tab/>
      </w:r>
      <w:r>
        <w:rPr>
          <w:rFonts w:eastAsia="Calibri" w:cs="Times New Roman"/>
          <w:color w:val="1D1B11"/>
        </w:rPr>
        <w:t>In Schnappdeckelgläser wird eine kleine Menge an Eisenwolle oder Kupfer gegeben. In jedes Schnappdeckelglas wird so viel einer sauren Haushaltschemikalie gegeben, dass das Metall vollständig bedeckt ist.</w:t>
      </w:r>
    </w:p>
    <w:p w:rsidR="003143CC" w:rsidRPr="003E2B57" w:rsidRDefault="003143CC" w:rsidP="003143CC">
      <w:pPr>
        <w:tabs>
          <w:tab w:val="left" w:pos="1701"/>
          <w:tab w:val="left" w:pos="1985"/>
        </w:tabs>
        <w:ind w:left="1980" w:hanging="1980"/>
        <w:rPr>
          <w:rFonts w:eastAsia="Calibri" w:cs="Times New Roman"/>
          <w:color w:val="1D1B11"/>
        </w:rPr>
      </w:pPr>
      <w:r w:rsidRPr="003E2B57">
        <w:rPr>
          <w:rFonts w:eastAsia="Calibri" w:cs="Times New Roman"/>
          <w:color w:val="1D1B11"/>
        </w:rPr>
        <w:t>Beobachtung:</w:t>
      </w:r>
      <w:r w:rsidRPr="003E2B57">
        <w:rPr>
          <w:rFonts w:eastAsia="Calibri" w:cs="Times New Roman"/>
          <w:color w:val="1D1B11"/>
        </w:rPr>
        <w:tab/>
      </w:r>
      <w:r w:rsidRPr="003E2B57">
        <w:rPr>
          <w:rFonts w:eastAsia="Calibri" w:cs="Times New Roman"/>
          <w:color w:val="1D1B11"/>
        </w:rPr>
        <w:tab/>
      </w:r>
      <w:r w:rsidRPr="003E2B57">
        <w:rPr>
          <w:rFonts w:eastAsia="Calibri" w:cs="Times New Roman"/>
          <w:color w:val="1D1B11"/>
        </w:rPr>
        <w:tab/>
      </w:r>
      <w:r>
        <w:rPr>
          <w:rFonts w:eastAsia="Calibri" w:cs="Times New Roman"/>
          <w:color w:val="1D1B11"/>
        </w:rPr>
        <w:t>Nach zwei Tagen ist in allen Gefäßen mit Kupfer eine hellblaue Färbung zu erkennen. In allen Gefäßen mit Eisen eine orange-bräunliche. Die Intensität der Färbung variiert zwischen den einzelnen Schnappdeckelgläsern.</w:t>
      </w:r>
    </w:p>
    <w:p w:rsidR="003143CC" w:rsidRDefault="003143CC" w:rsidP="003143CC">
      <w:pPr>
        <w:keepNext/>
        <w:tabs>
          <w:tab w:val="left" w:pos="1701"/>
          <w:tab w:val="left" w:pos="1985"/>
        </w:tabs>
        <w:ind w:left="1980" w:hanging="1980"/>
        <w:jc w:val="center"/>
      </w:pPr>
      <w:r>
        <w:rPr>
          <w:noProof/>
          <w:lang w:eastAsia="de-DE"/>
        </w:rPr>
        <w:lastRenderedPageBreak/>
        <w:drawing>
          <wp:anchor distT="0" distB="0" distL="114300" distR="114300" simplePos="0" relativeHeight="251660288" behindDoc="0" locked="0" layoutInCell="1" allowOverlap="1" wp14:anchorId="44DE00C5" wp14:editId="13D06075">
            <wp:simplePos x="0" y="0"/>
            <wp:positionH relativeFrom="column">
              <wp:posOffset>328930</wp:posOffset>
            </wp:positionH>
            <wp:positionV relativeFrom="paragraph">
              <wp:posOffset>11430</wp:posOffset>
            </wp:positionV>
            <wp:extent cx="2475743" cy="1833838"/>
            <wp:effectExtent l="0" t="0" r="1270" b="0"/>
            <wp:wrapSquare wrapText="bothSides"/>
            <wp:docPr id="47"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a:ext>
                      </a:extLst>
                    </a:blip>
                    <a:stretch>
                      <a:fillRect/>
                    </a:stretch>
                  </pic:blipFill>
                  <pic:spPr bwMode="auto">
                    <a:xfrm>
                      <a:off x="0" y="0"/>
                      <a:ext cx="2475743" cy="1833838"/>
                    </a:xfrm>
                    <a:prstGeom prst="rect">
                      <a:avLst/>
                    </a:prstGeom>
                    <a:noFill/>
                    <a:ln w="9525">
                      <a:noFill/>
                      <a:miter lim="800000"/>
                      <a:headEnd/>
                      <a:tailEnd/>
                    </a:ln>
                  </pic:spPr>
                </pic:pic>
              </a:graphicData>
            </a:graphic>
          </wp:anchor>
        </w:drawing>
      </w:r>
      <w:r>
        <w:rPr>
          <w:noProof/>
          <w:lang w:eastAsia="de-DE"/>
        </w:rPr>
        <w:drawing>
          <wp:inline distT="0" distB="0" distL="0" distR="0" wp14:anchorId="3C1128A5" wp14:editId="795107FF">
            <wp:extent cx="2476500" cy="1831975"/>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G_2315.JPG"/>
                    <pic:cNvPicPr/>
                  </pic:nvPicPr>
                  <pic:blipFill rotWithShape="1">
                    <a:blip r:embed="rId17" cstate="print">
                      <a:extLst>
                        <a:ext uri="{28A0092B-C50C-407E-A947-70E740481C1C}">
                          <a14:useLocalDpi xmlns:a14="http://schemas.microsoft.com/office/drawing/2010/main"/>
                        </a:ext>
                      </a:extLst>
                    </a:blip>
                    <a:srcRect/>
                    <a:stretch/>
                  </pic:blipFill>
                  <pic:spPr bwMode="auto">
                    <a:xfrm>
                      <a:off x="0" y="0"/>
                      <a:ext cx="2477075" cy="1832400"/>
                    </a:xfrm>
                    <a:prstGeom prst="rect">
                      <a:avLst/>
                    </a:prstGeom>
                    <a:ln>
                      <a:noFill/>
                    </a:ln>
                    <a:extLst>
                      <a:ext uri="{53640926-AAD7-44D8-BBD7-CCE9431645EC}">
                        <a14:shadowObscured xmlns:a14="http://schemas.microsoft.com/office/drawing/2010/main"/>
                      </a:ext>
                    </a:extLst>
                  </pic:spPr>
                </pic:pic>
              </a:graphicData>
            </a:graphic>
          </wp:inline>
        </w:drawing>
      </w:r>
    </w:p>
    <w:p w:rsidR="003143CC" w:rsidRDefault="003143CC" w:rsidP="003143CC">
      <w:pPr>
        <w:pStyle w:val="Beschriftung"/>
        <w:jc w:val="left"/>
      </w:pPr>
      <w:r>
        <w:t xml:space="preserve">Abb. </w:t>
      </w:r>
      <w:fldSimple w:instr=" SEQ Abb. \* ARABIC ">
        <w:r w:rsidR="00ED475C">
          <w:rPr>
            <w:noProof/>
          </w:rPr>
          <w:t>1</w:t>
        </w:r>
      </w:fldSimple>
      <w:r>
        <w:t xml:space="preserve"> - </w:t>
      </w:r>
      <w:r>
        <w:rPr>
          <w:noProof/>
        </w:rPr>
        <w:t xml:space="preserve"> Versuchsaufbau mit Kupferdraht (links) und Eisenwolle (rechts). Nach zwei Tagen Farbveränderung in den linken Gefäßen leicht hellblau, in den rechten Gefäßen bräunlich.</w:t>
      </w:r>
    </w:p>
    <w:p w:rsidR="003143CC" w:rsidRPr="003E2B57" w:rsidRDefault="003143CC" w:rsidP="003143CC">
      <w:pPr>
        <w:tabs>
          <w:tab w:val="left" w:pos="1701"/>
          <w:tab w:val="left" w:pos="1985"/>
        </w:tabs>
        <w:ind w:left="1985" w:hanging="2124"/>
        <w:rPr>
          <w:rFonts w:eastAsia="MS Mincho" w:cs="Times New Roman"/>
          <w:color w:val="1D1B11"/>
        </w:rPr>
      </w:pPr>
      <w:r>
        <w:rPr>
          <w:rFonts w:eastAsia="Calibri" w:cs="Times New Roman"/>
          <w:color w:val="1D1B11"/>
        </w:rPr>
        <w:t>Deutung:</w:t>
      </w:r>
      <w:r>
        <w:rPr>
          <w:rFonts w:eastAsia="Calibri" w:cs="Times New Roman"/>
          <w:color w:val="1D1B11"/>
        </w:rPr>
        <w:tab/>
      </w:r>
      <w:r>
        <w:rPr>
          <w:rFonts w:eastAsia="Calibri" w:cs="Times New Roman"/>
          <w:color w:val="1D1B11"/>
        </w:rPr>
        <w:tab/>
        <w:t xml:space="preserve">Die Metalle werden von den Säuren angegriffen und lösen sich in der Säure. Bei einigen Säuren findet dieser Prozess schneller statt, da die Färbungen unterschiedlich stark sind. </w:t>
      </w:r>
    </w:p>
    <w:p w:rsidR="003143CC" w:rsidRDefault="003143CC" w:rsidP="003143CC">
      <w:pPr>
        <w:spacing w:line="276" w:lineRule="auto"/>
        <w:ind w:left="1985" w:hanging="2124"/>
        <w:jc w:val="left"/>
      </w:pPr>
      <w:r w:rsidRPr="003E2B57">
        <w:rPr>
          <w:rFonts w:eastAsia="Calibri" w:cs="Times New Roman"/>
          <w:color w:val="1D1B11"/>
        </w:rPr>
        <w:t>E</w:t>
      </w:r>
      <w:r>
        <w:rPr>
          <w:rFonts w:eastAsia="Calibri" w:cs="Times New Roman"/>
          <w:color w:val="1D1B11"/>
        </w:rPr>
        <w:t>ntsorgung:</w:t>
      </w:r>
      <w:r>
        <w:rPr>
          <w:rFonts w:eastAsia="Calibri" w:cs="Times New Roman"/>
          <w:color w:val="1D1B11"/>
        </w:rPr>
        <w:tab/>
        <w:t>Die Lösungen werden zunächst zusammengegeben und können anschließend über den Abfluss entsorgt werden</w:t>
      </w:r>
      <w:r>
        <w:t xml:space="preserve"> </w:t>
      </w:r>
    </w:p>
    <w:p w:rsidR="003143CC" w:rsidRPr="006F6769" w:rsidRDefault="003143CC" w:rsidP="003143CC">
      <w:pPr>
        <w:spacing w:line="276" w:lineRule="auto"/>
        <w:ind w:left="1980" w:hanging="1980"/>
        <w:jc w:val="left"/>
        <w:rPr>
          <w:color w:val="auto"/>
        </w:rPr>
      </w:pPr>
      <w:r>
        <w:t>Literatur:</w:t>
      </w:r>
      <w:r>
        <w:tab/>
        <w:t xml:space="preserve">[1] </w:t>
      </w:r>
      <w:r>
        <w:rPr>
          <w:color w:val="auto"/>
        </w:rPr>
        <w:t xml:space="preserve">C. J. </w:t>
      </w:r>
      <w:proofErr w:type="spellStart"/>
      <w:r>
        <w:rPr>
          <w:color w:val="auto"/>
        </w:rPr>
        <w:t>Koene</w:t>
      </w:r>
      <w:proofErr w:type="spellEnd"/>
      <w:r>
        <w:rPr>
          <w:color w:val="auto"/>
        </w:rPr>
        <w:t>, Annalen der Physik und Chemie, Band LXIII, Heft 10, Seite 245-283, 1846, (abgerufen 20.07.2016)</w:t>
      </w:r>
    </w:p>
    <w:p w:rsidR="003143CC" w:rsidRDefault="003143CC" w:rsidP="003143CC">
      <w:pPr>
        <w:tabs>
          <w:tab w:val="left" w:pos="1701"/>
          <w:tab w:val="left" w:pos="1985"/>
        </w:tabs>
        <w:ind w:left="1980" w:hanging="1980"/>
        <w:rPr>
          <w:color w:val="44546A" w:themeColor="text2"/>
        </w:rPr>
      </w:pPr>
    </w:p>
    <w:p w:rsidR="00D73F5D" w:rsidRPr="003143CC" w:rsidRDefault="003143CC" w:rsidP="003143CC">
      <w:pPr>
        <w:tabs>
          <w:tab w:val="left" w:pos="1701"/>
          <w:tab w:val="left" w:pos="1985"/>
        </w:tabs>
        <w:ind w:left="1980" w:hanging="1980"/>
      </w:pPr>
      <w:r>
        <w:rPr>
          <w:noProof/>
          <w:lang w:eastAsia="de-DE"/>
        </w:rPr>
        <mc:AlternateContent>
          <mc:Choice Requires="wps">
            <w:drawing>
              <wp:inline distT="0" distB="0" distL="0" distR="0" wp14:anchorId="34ACBB79" wp14:editId="61A0D1EB">
                <wp:extent cx="5760720" cy="1638795"/>
                <wp:effectExtent l="0" t="0" r="11430" b="19050"/>
                <wp:docPr id="1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63879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143CC" w:rsidRDefault="003143CC" w:rsidP="003143CC">
                            <w:pPr>
                              <w:rPr>
                                <w:color w:val="auto"/>
                              </w:rPr>
                            </w:pPr>
                            <w:r w:rsidRPr="00F31EBF">
                              <w:rPr>
                                <w:b/>
                                <w:color w:val="auto"/>
                              </w:rPr>
                              <w:t>Unterrichtsanschlüsse</w:t>
                            </w:r>
                            <w:r>
                              <w:rPr>
                                <w:b/>
                                <w:color w:val="auto"/>
                              </w:rPr>
                              <w:t xml:space="preserve">: </w:t>
                            </w:r>
                            <w:r>
                              <w:rPr>
                                <w:color w:val="auto"/>
                              </w:rPr>
                              <w:t xml:space="preserve">Die </w:t>
                            </w:r>
                            <w:proofErr w:type="spellStart"/>
                            <w:r>
                              <w:rPr>
                                <w:color w:val="auto"/>
                              </w:rPr>
                              <w:t>SuS</w:t>
                            </w:r>
                            <w:proofErr w:type="spellEnd"/>
                            <w:r>
                              <w:rPr>
                                <w:color w:val="auto"/>
                              </w:rPr>
                              <w:t xml:space="preserve"> können in diesem Experiment als Teilexperiment den Säure-Begriff nach Boyle bestätigen. Alkalische Haushaltsmittel können zusätzlich untersucht werden, um eine klare Abgrenzung aufzuzeigen. </w:t>
                            </w:r>
                          </w:p>
                          <w:p w:rsidR="003143CC" w:rsidRPr="007E75F4" w:rsidRDefault="003143CC" w:rsidP="003143CC">
                            <w:pPr>
                              <w:rPr>
                                <w:color w:val="auto"/>
                              </w:rPr>
                            </w:pPr>
                            <w:r>
                              <w:rPr>
                                <w:color w:val="auto"/>
                              </w:rPr>
                              <w:t>In den weiteren Teilversuchen wird die Wirkung von Säuren auf Pflanzenfarbstoffe und kalkhaltige Stoffe untersucht, sodass der Begriff auf jedes Kriterium einzeln untersucht werden kann.</w:t>
                            </w:r>
                          </w:p>
                          <w:p w:rsidR="003143CC" w:rsidRDefault="003143CC" w:rsidP="003143CC"/>
                          <w:p w:rsidR="003143CC" w:rsidRPr="00F31EBF" w:rsidRDefault="003143CC" w:rsidP="003143CC">
                            <w:pPr>
                              <w:rPr>
                                <w:color w:val="auto"/>
                              </w:rPr>
                            </w:pPr>
                            <w:r w:rsidRPr="00F31EBF">
                              <w:rPr>
                                <w:b/>
                                <w:color w:val="auto"/>
                              </w:rPr>
                              <w:t xml:space="preserve">Unterrichtsanschlüsse </w:t>
                            </w:r>
                            <w:r w:rsidRPr="00F31EBF">
                              <w:rPr>
                                <w:color w:val="auto"/>
                              </w:rPr>
                              <w:t>(bspw. Verwendungsmöglichkeiten in entsprechenden Unterrichtseinheiten), Besonderheiten, (Sicherheits-)Anmerkungen und Alternativen.</w:t>
                            </w:r>
                          </w:p>
                        </w:txbxContent>
                      </wps:txbx>
                      <wps:bodyPr rot="0" vert="horz" wrap="square" lIns="91440" tIns="45720" rIns="91440" bIns="45720" anchor="t" anchorCtr="0" upright="1">
                        <a:noAutofit/>
                      </wps:bodyPr>
                    </wps:wsp>
                  </a:graphicData>
                </a:graphic>
              </wp:inline>
            </w:drawing>
          </mc:Choice>
          <mc:Fallback>
            <w:pict>
              <v:shape w14:anchorId="34ACBB79" id="Text Box 131" o:spid="_x0000_s1027" type="#_x0000_t202" style="width:453.6pt;height:12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" fillcolor="white [3201]" strokecolor="#ed7d31 [3205]" strokeweight="1pt">
                <v:stroke dashstyle="dash"/>
                <v:shadow color="#868686"/>
                <v:textbox>
                  <w:txbxContent>
                    <w:p w:rsidR="003143CC" w:rsidRDefault="003143CC" w:rsidP="003143CC">
                      <w:pPr>
                        <w:rPr>
                          <w:color w:val="auto"/>
                        </w:rPr>
                      </w:pPr>
                      <w:r w:rsidRPr="00F31EBF">
                        <w:rPr>
                          <w:b/>
                          <w:color w:val="auto"/>
                        </w:rPr>
                        <w:t>Unterrichtsanschlüsse</w:t>
                      </w:r>
                      <w:r>
                        <w:rPr>
                          <w:b/>
                          <w:color w:val="auto"/>
                        </w:rPr>
                        <w:t xml:space="preserve">: </w:t>
                      </w:r>
                      <w:r>
                        <w:rPr>
                          <w:color w:val="auto"/>
                        </w:rPr>
                        <w:t xml:space="preserve">Die SuS können in diesem Experiment als Teilexperiment den Säure-Begriff nach Boyle bestätigen. Alkalische Haushaltsmittel können zusätzlich untersucht werden, um eine klare Abgrenzung aufzuzeigen. </w:t>
                      </w:r>
                    </w:p>
                    <w:p w:rsidR="003143CC" w:rsidRPr="007E75F4" w:rsidRDefault="003143CC" w:rsidP="003143CC">
                      <w:pPr>
                        <w:rPr>
                          <w:color w:val="auto"/>
                        </w:rPr>
                      </w:pPr>
                      <w:r>
                        <w:rPr>
                          <w:color w:val="auto"/>
                        </w:rPr>
                        <w:t>In den weiteren Teilversuchen wird die Wirkung von Säuren auf Pflanzenfarbstoffe und kalkhaltige Stoffe untersucht, sodass der Begriff auf jedes Kriterium einzeln untersucht werden kann.</w:t>
                      </w:r>
                    </w:p>
                    <w:p w:rsidR="003143CC" w:rsidRDefault="003143CC" w:rsidP="003143CC"/>
                    <w:p w:rsidR="003143CC" w:rsidRPr="00F31EBF" w:rsidRDefault="003143CC" w:rsidP="003143CC">
                      <w:pPr>
                        <w:rPr>
                          <w:color w:val="auto"/>
                        </w:rPr>
                      </w:pPr>
                      <w:r w:rsidRPr="00F31EBF">
                        <w:rPr>
                          <w:b/>
                          <w:color w:val="auto"/>
                        </w:rPr>
                        <w:t xml:space="preserve">Unterrichtsanschlüsse </w:t>
                      </w:r>
                      <w:r w:rsidRPr="00F31EBF">
                        <w:rPr>
                          <w:color w:val="auto"/>
                        </w:rPr>
                        <w:t>(bspw. Verwendungsmöglichkeiten in entsprechenden Unterrichtseinheiten), Besonderheiten, (Sicherheits-)Anmerkungen und Alternativen.</w:t>
                      </w:r>
                    </w:p>
                  </w:txbxContent>
                </v:textbox>
                <w10:anchorlock/>
              </v:shape>
            </w:pict>
          </mc:Fallback>
        </mc:AlternateContent>
      </w:r>
    </w:p>
    <w:sectPr w:rsidR="00D73F5D" w:rsidRPr="003143CC">
      <w:footerReference w:type="default" r:id="rId18"/>
      <w:footerReference w:type="firs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833" w:rsidRDefault="00883833">
      <w:pPr>
        <w:spacing w:after="0" w:line="240" w:lineRule="auto"/>
      </w:pPr>
      <w:r>
        <w:separator/>
      </w:r>
    </w:p>
  </w:endnote>
  <w:endnote w:type="continuationSeparator" w:id="0">
    <w:p w:rsidR="00883833" w:rsidRDefault="00883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502337"/>
      <w:docPartObj>
        <w:docPartGallery w:val="Page Numbers (Bottom of Page)"/>
        <w:docPartUnique/>
      </w:docPartObj>
    </w:sdtPr>
    <w:sdtEndPr/>
    <w:sdtContent>
      <w:p w:rsidR="0099183C" w:rsidRDefault="003143CC">
        <w:pPr>
          <w:pStyle w:val="Fuzeile"/>
          <w:jc w:val="center"/>
        </w:pPr>
        <w:r>
          <w:fldChar w:fldCharType="begin"/>
        </w:r>
        <w:r>
          <w:instrText>PAGE   \* MERGEFORMAT</w:instrText>
        </w:r>
        <w:r>
          <w:fldChar w:fldCharType="separate"/>
        </w:r>
        <w:r w:rsidR="00ED475C">
          <w:rPr>
            <w:noProof/>
          </w:rPr>
          <w:t>2</w:t>
        </w:r>
        <w:r>
          <w:fldChar w:fldCharType="end"/>
        </w:r>
      </w:p>
    </w:sdtContent>
  </w:sdt>
  <w:p w:rsidR="0099183C" w:rsidRDefault="0088383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83C" w:rsidRDefault="00883833">
    <w:pPr>
      <w:pStyle w:val="Fuzeile"/>
      <w:jc w:val="center"/>
    </w:pPr>
  </w:p>
  <w:p w:rsidR="0099183C" w:rsidRDefault="0088383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833" w:rsidRDefault="00883833">
      <w:pPr>
        <w:spacing w:after="0" w:line="240" w:lineRule="auto"/>
      </w:pPr>
      <w:r>
        <w:separator/>
      </w:r>
    </w:p>
  </w:footnote>
  <w:footnote w:type="continuationSeparator" w:id="0">
    <w:p w:rsidR="00883833" w:rsidRDefault="008838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2D3"/>
    <w:rsid w:val="003143CC"/>
    <w:rsid w:val="003D42D3"/>
    <w:rsid w:val="007D4813"/>
    <w:rsid w:val="00883833"/>
    <w:rsid w:val="00C20C1B"/>
    <w:rsid w:val="00C443B4"/>
    <w:rsid w:val="00D73F5D"/>
    <w:rsid w:val="00E46847"/>
    <w:rsid w:val="00ED47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B8C91-9413-4DBB-BC6F-BAECF9EA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D4813"/>
    <w:pPr>
      <w:spacing w:after="200" w:line="360" w:lineRule="auto"/>
      <w:jc w:val="both"/>
    </w:pPr>
    <w:rPr>
      <w:rFonts w:ascii="Cambria" w:hAnsi="Cambria"/>
      <w:color w:val="171717" w:themeColor="background2" w:themeShade="1A"/>
    </w:rPr>
  </w:style>
  <w:style w:type="paragraph" w:styleId="berschrift2">
    <w:name w:val="heading 2"/>
    <w:basedOn w:val="Standard"/>
    <w:next w:val="Standard"/>
    <w:link w:val="berschrift2Zchn"/>
    <w:autoRedefine/>
    <w:uiPriority w:val="9"/>
    <w:unhideWhenUsed/>
    <w:qFormat/>
    <w:rsid w:val="003D42D3"/>
    <w:pPr>
      <w:keepNext/>
      <w:keepLines/>
      <w:spacing w:before="40" w:after="0" w:line="259" w:lineRule="auto"/>
      <w:jc w:val="left"/>
      <w:outlineLvl w:val="1"/>
    </w:pPr>
    <w:rPr>
      <w:rFonts w:eastAsia="MS Gothic" w:cstheme="majorBidi"/>
      <w:b/>
      <w:color w:val="auto"/>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D42D3"/>
    <w:rPr>
      <w:rFonts w:ascii="Cambria" w:eastAsia="MS Gothic" w:hAnsi="Cambria" w:cstheme="majorBidi"/>
      <w:b/>
      <w:sz w:val="26"/>
      <w:szCs w:val="26"/>
    </w:rPr>
  </w:style>
  <w:style w:type="character" w:styleId="Hyperlink">
    <w:name w:val="Hyperlink"/>
    <w:basedOn w:val="Absatz-Standardschriftart"/>
    <w:uiPriority w:val="99"/>
    <w:unhideWhenUsed/>
    <w:rsid w:val="003D42D3"/>
    <w:rPr>
      <w:color w:val="0563C1" w:themeColor="hyperlink"/>
      <w:u w:val="single"/>
    </w:rPr>
  </w:style>
  <w:style w:type="paragraph" w:styleId="Beschriftung">
    <w:name w:val="caption"/>
    <w:basedOn w:val="Standard"/>
    <w:next w:val="Standard"/>
    <w:uiPriority w:val="35"/>
    <w:unhideWhenUsed/>
    <w:qFormat/>
    <w:rsid w:val="007D4813"/>
    <w:pPr>
      <w:spacing w:line="240" w:lineRule="auto"/>
    </w:pPr>
    <w:rPr>
      <w:bCs/>
      <w:color w:val="auto"/>
      <w:sz w:val="18"/>
      <w:szCs w:val="18"/>
    </w:rPr>
  </w:style>
  <w:style w:type="paragraph" w:styleId="Fuzeile">
    <w:name w:val="footer"/>
    <w:basedOn w:val="Standard"/>
    <w:link w:val="FuzeileZchn"/>
    <w:uiPriority w:val="99"/>
    <w:unhideWhenUsed/>
    <w:rsid w:val="003143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43CC"/>
    <w:rPr>
      <w:rFonts w:ascii="Cambria" w:hAnsi="Cambria"/>
      <w:color w:val="171717"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e.wikipedia.org/wiki/H-_und_P-S%C3%A4tze" TargetMode="Externa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1469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Ehlers</dc:creator>
  <cp:keywords/>
  <dc:description/>
  <cp:lastModifiedBy>Marc Ehlers</cp:lastModifiedBy>
  <cp:revision>3</cp:revision>
  <cp:lastPrinted>2016-08-11T05:52:00Z</cp:lastPrinted>
  <dcterms:created xsi:type="dcterms:W3CDTF">2016-08-09T06:37:00Z</dcterms:created>
  <dcterms:modified xsi:type="dcterms:W3CDTF">2016-08-11T05:52:00Z</dcterms:modified>
</cp:coreProperties>
</file>