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458490102"/>
    <w:bookmarkStart w:id="1" w:name="_GoBack"/>
    <w:bookmarkEnd w:id="1"/>
    <w:p w:rsidR="003D42D3" w:rsidRPr="00DE5E22" w:rsidRDefault="003D42D3" w:rsidP="003D42D3">
      <w:pPr>
        <w:pStyle w:val="berschrift2"/>
      </w:pPr>
      <w:r w:rsidRPr="00DE5E2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CEF21" wp14:editId="0D0EB59C">
                <wp:simplePos x="0" y="0"/>
                <wp:positionH relativeFrom="margin">
                  <wp:align>left</wp:align>
                </wp:positionH>
                <wp:positionV relativeFrom="paragraph">
                  <wp:posOffset>352188</wp:posOffset>
                </wp:positionV>
                <wp:extent cx="5873115" cy="534035"/>
                <wp:effectExtent l="0" t="0" r="13335" b="18415"/>
                <wp:wrapSquare wrapText="bothSides"/>
                <wp:docPr id="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5340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42D3" w:rsidRPr="00325297" w:rsidRDefault="003D42D3" w:rsidP="003D42D3">
                            <w:pPr>
                              <w:spacing w:line="360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325297">
                              <w:rPr>
                                <w:rFonts w:ascii="Cambria" w:hAnsi="Cambria"/>
                              </w:rPr>
                              <w:t>In diesem Versuch soll die Wirkung von sauren Lösungen auf Pflanzenfarbstoffe untersucht werden, um eine gemeinsame Eigenschaft von Säuren gegenüber Indikatoren zu finden.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CEF21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0;margin-top:27.75pt;width:462.45pt;height:42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" strokecolor="#4bacc6" strokeweight="1pt">
                <v:stroke dashstyle="dash"/>
                <v:shadow color="#868686"/>
                <v:textbox>
                  <w:txbxContent>
                    <w:p w:rsidR="003D42D3" w:rsidRPr="00325297" w:rsidRDefault="003D42D3" w:rsidP="003D42D3">
                      <w:pPr>
                        <w:spacing w:line="360" w:lineRule="auto"/>
                        <w:jc w:val="both"/>
                        <w:rPr>
                          <w:rFonts w:ascii="Cambria" w:hAnsi="Cambria"/>
                        </w:rPr>
                      </w:pPr>
                      <w:r w:rsidRPr="00325297">
                        <w:rPr>
                          <w:rFonts w:ascii="Cambria" w:hAnsi="Cambria"/>
                        </w:rPr>
                        <w:t>In diesem Versuch soll die Wirkung von sauren Lösungen auf Pflanzenfarbstoffe untersucht werden, um eine gemeinsame Eigenschaft von Säuren gegenüber Indikatoren zu finden.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SV1 </w:t>
      </w:r>
      <w:r w:rsidRPr="00DE5E22">
        <w:t>Natürliche Indikatoren</w:t>
      </w:r>
      <w:bookmarkEnd w:id="0"/>
    </w:p>
    <w:p w:rsidR="003D42D3" w:rsidRPr="00DE5E22" w:rsidRDefault="003D42D3" w:rsidP="003D42D3">
      <w:pPr>
        <w:rPr>
          <w:rFonts w:ascii="Cambria" w:hAnsi="Cambria"/>
        </w:r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3D42D3" w:rsidRPr="00DE5E22" w:rsidTr="000B072C">
        <w:tc>
          <w:tcPr>
            <w:tcW w:w="9322" w:type="dxa"/>
            <w:gridSpan w:val="9"/>
            <w:shd w:val="clear" w:color="auto" w:fill="4F81BD"/>
            <w:vAlign w:val="center"/>
          </w:tcPr>
          <w:p w:rsidR="003D42D3" w:rsidRPr="00DE5E22" w:rsidRDefault="003D42D3" w:rsidP="000B072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bCs/>
                <w:color w:val="FFFFFF"/>
              </w:rPr>
            </w:pPr>
            <w:r w:rsidRPr="00DE5E22">
              <w:rPr>
                <w:rFonts w:ascii="Cambria" w:eastAsia="Calibri" w:hAnsi="Cambria" w:cs="Times New Roman"/>
                <w:b/>
                <w:bCs/>
                <w:color w:val="FFFFFF"/>
              </w:rPr>
              <w:t>Gefahrenstoffe</w:t>
            </w:r>
          </w:p>
        </w:tc>
      </w:tr>
      <w:tr w:rsidR="003D42D3" w:rsidRPr="00DE5E22" w:rsidTr="000B072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D42D3" w:rsidRPr="00DE5E22" w:rsidRDefault="003D42D3" w:rsidP="000B072C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color w:val="1D1B11"/>
              </w:rPr>
            </w:pPr>
            <w:r w:rsidRPr="00DE5E22">
              <w:rPr>
                <w:rFonts w:ascii="Cambria" w:eastAsia="Calibri" w:hAnsi="Cambria" w:cs="Times New Roman"/>
                <w:color w:val="1D1B11"/>
                <w:sz w:val="20"/>
              </w:rPr>
              <w:t>Waschmittel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D42D3" w:rsidRPr="00DE5E22" w:rsidRDefault="003D42D3" w:rsidP="000B072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color w:val="1D1B11"/>
              </w:rPr>
            </w:pPr>
            <w:r w:rsidRPr="00DE5E22">
              <w:rPr>
                <w:rFonts w:ascii="Cambria" w:eastAsia="Calibri" w:hAnsi="Cambria" w:cs="Times New Roman"/>
                <w:color w:val="1D1B11"/>
                <w:sz w:val="20"/>
              </w:rPr>
              <w:t xml:space="preserve">H: </w:t>
            </w:r>
            <w:r w:rsidRPr="00DE5E22">
              <w:rPr>
                <w:rFonts w:ascii="Cambria" w:hAnsi="Cambria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D42D3" w:rsidRPr="00DE5E22" w:rsidRDefault="003D42D3" w:rsidP="000B072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color w:val="1D1B11"/>
              </w:rPr>
            </w:pPr>
            <w:r w:rsidRPr="00DE5E22">
              <w:rPr>
                <w:rFonts w:ascii="Cambria" w:eastAsia="Calibri" w:hAnsi="Cambria" w:cs="Times New Roman"/>
                <w:color w:val="1D1B11"/>
                <w:sz w:val="20"/>
              </w:rPr>
              <w:t>P: -</w:t>
            </w:r>
          </w:p>
        </w:tc>
      </w:tr>
      <w:tr w:rsidR="003D42D3" w:rsidRPr="00DE5E22" w:rsidTr="000B072C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3D42D3" w:rsidRPr="00DE5E22" w:rsidRDefault="003D42D3" w:rsidP="000B072C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color w:val="1D1B11"/>
                <w:sz w:val="20"/>
              </w:rPr>
            </w:pPr>
            <w:r w:rsidRPr="00DE5E22">
              <w:rPr>
                <w:rFonts w:ascii="Cambria" w:eastAsia="Calibri" w:hAnsi="Cambria" w:cs="Times New Roman"/>
                <w:bCs/>
                <w:color w:val="1D1B11"/>
                <w:sz w:val="20"/>
              </w:rPr>
              <w:t>Essig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3D42D3" w:rsidRPr="00DE5E22" w:rsidRDefault="003D42D3" w:rsidP="000B072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sz w:val="20"/>
                <w:szCs w:val="18"/>
              </w:rPr>
            </w:pPr>
            <w:r w:rsidRPr="00DE5E22">
              <w:rPr>
                <w:rFonts w:ascii="Cambria" w:eastAsia="Calibri" w:hAnsi="Cambria" w:cs="Times New Roman"/>
                <w:bCs/>
                <w:sz w:val="20"/>
                <w:szCs w:val="18"/>
              </w:rPr>
              <w:t xml:space="preserve">H: </w:t>
            </w:r>
            <w:r w:rsidRPr="00DE5E22">
              <w:rPr>
                <w:rFonts w:ascii="Cambria" w:hAnsi="Cambria"/>
              </w:rPr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3D42D3" w:rsidRPr="00DE5E22" w:rsidRDefault="003D42D3" w:rsidP="000B072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sz w:val="20"/>
                <w:szCs w:val="18"/>
              </w:rPr>
            </w:pPr>
            <w:r w:rsidRPr="00DE5E22">
              <w:rPr>
                <w:rFonts w:ascii="Cambria" w:eastAsia="Calibri" w:hAnsi="Cambria" w:cs="Times New Roman"/>
                <w:bCs/>
                <w:sz w:val="20"/>
                <w:szCs w:val="18"/>
              </w:rPr>
              <w:t xml:space="preserve">P: </w:t>
            </w:r>
            <w:r w:rsidRPr="00DE5E22">
              <w:rPr>
                <w:rFonts w:ascii="Cambria" w:hAnsi="Cambria"/>
              </w:rPr>
              <w:t>-</w:t>
            </w:r>
          </w:p>
        </w:tc>
      </w:tr>
      <w:tr w:rsidR="003D42D3" w:rsidRPr="00DE5E22" w:rsidTr="000B072C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D42D3" w:rsidRPr="00DE5E22" w:rsidRDefault="003D42D3" w:rsidP="000B072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bCs/>
                <w:color w:val="1D1B11"/>
              </w:rPr>
            </w:pPr>
            <w:r w:rsidRPr="00DE5E22">
              <w:rPr>
                <w:rFonts w:ascii="Cambria" w:eastAsia="Calibri" w:hAnsi="Cambria" w:cs="Times New Roman"/>
                <w:b/>
                <w:noProof/>
                <w:color w:val="1D1B11"/>
                <w:lang w:eastAsia="de-DE"/>
              </w:rPr>
              <w:drawing>
                <wp:inline distT="0" distB="0" distL="0" distR="0" wp14:anchorId="0859D560" wp14:editId="795B8416">
                  <wp:extent cx="504190" cy="50419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D42D3" w:rsidRPr="00DE5E22" w:rsidRDefault="003D42D3" w:rsidP="000B072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color w:val="1D1B11"/>
              </w:rPr>
            </w:pPr>
            <w:r w:rsidRPr="00DE5E22">
              <w:rPr>
                <w:rFonts w:ascii="Cambria" w:eastAsia="Calibri" w:hAnsi="Cambria" w:cs="Times New Roman"/>
                <w:noProof/>
                <w:color w:val="1D1B11"/>
                <w:lang w:eastAsia="de-DE"/>
              </w:rPr>
              <w:drawing>
                <wp:inline distT="0" distB="0" distL="0" distR="0" wp14:anchorId="46E73362" wp14:editId="2EAB05F4">
                  <wp:extent cx="504190" cy="50419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D42D3" w:rsidRPr="00DE5E22" w:rsidRDefault="003D42D3" w:rsidP="000B072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color w:val="1D1B11"/>
              </w:rPr>
            </w:pPr>
            <w:r w:rsidRPr="00DE5E22">
              <w:rPr>
                <w:rFonts w:ascii="Cambria" w:eastAsia="Calibri" w:hAnsi="Cambria" w:cs="Times New Roman"/>
                <w:noProof/>
                <w:color w:val="1D1B11"/>
                <w:lang w:eastAsia="de-DE"/>
              </w:rPr>
              <w:drawing>
                <wp:inline distT="0" distB="0" distL="0" distR="0" wp14:anchorId="721022D3" wp14:editId="7014F9E7">
                  <wp:extent cx="504190" cy="50419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D42D3" w:rsidRPr="00DE5E22" w:rsidRDefault="003D42D3" w:rsidP="000B072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color w:val="1D1B11"/>
              </w:rPr>
            </w:pPr>
            <w:r w:rsidRPr="00DE5E22">
              <w:rPr>
                <w:rFonts w:ascii="Cambria" w:eastAsia="Calibri" w:hAnsi="Cambria" w:cs="Times New Roman"/>
                <w:noProof/>
                <w:color w:val="1D1B11"/>
                <w:lang w:eastAsia="de-DE"/>
              </w:rPr>
              <w:drawing>
                <wp:inline distT="0" distB="0" distL="0" distR="0" wp14:anchorId="6FC3F97E" wp14:editId="4C474A3D">
                  <wp:extent cx="504190" cy="50419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D42D3" w:rsidRPr="00DE5E22" w:rsidRDefault="003D42D3" w:rsidP="000B072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color w:val="1D1B11"/>
              </w:rPr>
            </w:pPr>
            <w:r w:rsidRPr="00DE5E22">
              <w:rPr>
                <w:rFonts w:ascii="Cambria" w:eastAsia="Calibri" w:hAnsi="Cambria" w:cs="Times New Roman"/>
                <w:noProof/>
                <w:color w:val="1D1B11"/>
                <w:lang w:eastAsia="de-DE"/>
              </w:rPr>
              <w:drawing>
                <wp:inline distT="0" distB="0" distL="0" distR="0" wp14:anchorId="65F7DC8D" wp14:editId="70D4F79E">
                  <wp:extent cx="504190" cy="50419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D42D3" w:rsidRPr="00DE5E22" w:rsidRDefault="003D42D3" w:rsidP="000B072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color w:val="1D1B11"/>
              </w:rPr>
            </w:pPr>
            <w:r w:rsidRPr="00DE5E22">
              <w:rPr>
                <w:rFonts w:ascii="Cambria" w:eastAsia="Calibri" w:hAnsi="Cambria" w:cs="Times New Roman"/>
                <w:noProof/>
                <w:color w:val="1D1B11"/>
                <w:lang w:eastAsia="de-DE"/>
              </w:rPr>
              <w:drawing>
                <wp:inline distT="0" distB="0" distL="0" distR="0" wp14:anchorId="352C65E8" wp14:editId="034E325A">
                  <wp:extent cx="504190" cy="50419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D42D3" w:rsidRPr="00DE5E22" w:rsidRDefault="003D42D3" w:rsidP="000B072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color w:val="1D1B11"/>
              </w:rPr>
            </w:pPr>
            <w:r w:rsidRPr="00DE5E22">
              <w:rPr>
                <w:rFonts w:ascii="Cambria" w:eastAsia="Calibri" w:hAnsi="Cambria" w:cs="Times New Roman"/>
                <w:noProof/>
                <w:color w:val="1D1B11"/>
                <w:lang w:eastAsia="de-DE"/>
              </w:rPr>
              <w:drawing>
                <wp:inline distT="0" distB="0" distL="0" distR="0" wp14:anchorId="69EE5B98" wp14:editId="783CB933">
                  <wp:extent cx="504190" cy="50419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D42D3" w:rsidRPr="00DE5E22" w:rsidRDefault="003D42D3" w:rsidP="000B072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color w:val="1D1B11"/>
              </w:rPr>
            </w:pPr>
            <w:r w:rsidRPr="00DE5E22">
              <w:rPr>
                <w:rFonts w:ascii="Cambria" w:eastAsia="Calibri" w:hAnsi="Cambria" w:cs="Times New Roman"/>
                <w:noProof/>
                <w:color w:val="1D1B11"/>
                <w:lang w:eastAsia="de-DE"/>
              </w:rPr>
              <w:drawing>
                <wp:inline distT="0" distB="0" distL="0" distR="0" wp14:anchorId="4C99C859" wp14:editId="42A7CAAF">
                  <wp:extent cx="511175" cy="511175"/>
                  <wp:effectExtent l="0" t="0" r="3175" b="317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D42D3" w:rsidRPr="00DE5E22" w:rsidRDefault="003D42D3" w:rsidP="000B072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color w:val="1D1B11"/>
              </w:rPr>
            </w:pPr>
            <w:r w:rsidRPr="00DE5E22">
              <w:rPr>
                <w:rFonts w:ascii="Cambria" w:eastAsia="Calibri" w:hAnsi="Cambria" w:cs="Times New Roman"/>
                <w:noProof/>
                <w:color w:val="1D1B11"/>
                <w:lang w:eastAsia="de-DE"/>
              </w:rPr>
              <w:drawing>
                <wp:inline distT="0" distB="0" distL="0" distR="0" wp14:anchorId="3A1778F0" wp14:editId="31874F1A">
                  <wp:extent cx="504190" cy="504190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2D3" w:rsidRPr="00DE5E22" w:rsidRDefault="003D42D3" w:rsidP="003D42D3">
      <w:pPr>
        <w:tabs>
          <w:tab w:val="left" w:pos="1701"/>
          <w:tab w:val="left" w:pos="1985"/>
        </w:tabs>
        <w:spacing w:after="200" w:line="360" w:lineRule="auto"/>
        <w:ind w:left="1980" w:hanging="1980"/>
        <w:jc w:val="both"/>
        <w:rPr>
          <w:rFonts w:ascii="Cambria" w:eastAsia="Calibri" w:hAnsi="Cambria" w:cs="Times New Roman"/>
          <w:color w:val="1D1B11"/>
        </w:rPr>
      </w:pPr>
    </w:p>
    <w:p w:rsidR="003D42D3" w:rsidRPr="00DE5E22" w:rsidRDefault="003D42D3" w:rsidP="003D42D3">
      <w:pPr>
        <w:tabs>
          <w:tab w:val="left" w:pos="1701"/>
          <w:tab w:val="left" w:pos="1985"/>
        </w:tabs>
        <w:spacing w:after="200" w:line="360" w:lineRule="auto"/>
        <w:ind w:left="1980" w:hanging="1980"/>
        <w:jc w:val="both"/>
        <w:rPr>
          <w:rFonts w:ascii="Cambria" w:hAnsi="Cambria"/>
        </w:rPr>
      </w:pPr>
      <w:r w:rsidRPr="00DE5E22">
        <w:rPr>
          <w:rFonts w:ascii="Cambria" w:eastAsia="Calibri" w:hAnsi="Cambria" w:cs="Times New Roman"/>
          <w:color w:val="1D1B11"/>
        </w:rPr>
        <w:t xml:space="preserve">Materialien: </w:t>
      </w:r>
      <w:r w:rsidRPr="00DE5E22">
        <w:rPr>
          <w:rFonts w:ascii="Cambria" w:eastAsia="Calibri" w:hAnsi="Cambria" w:cs="Times New Roman"/>
          <w:color w:val="1D1B11"/>
        </w:rPr>
        <w:tab/>
      </w:r>
      <w:r w:rsidRPr="00DE5E22">
        <w:rPr>
          <w:rFonts w:ascii="Cambria" w:eastAsia="Calibri" w:hAnsi="Cambria" w:cs="Times New Roman"/>
          <w:color w:val="1D1B11"/>
        </w:rPr>
        <w:tab/>
        <w:t>2 Bechergläser (500</w:t>
      </w:r>
      <w:r w:rsidRPr="00DE5E22">
        <w:rPr>
          <w:rFonts w:ascii="Cambria" w:eastAsia="Calibri" w:hAnsi="Cambria" w:cs="Times New Roman"/>
          <w:color w:val="1D1B11"/>
          <w:w w:val="50"/>
        </w:rPr>
        <w:t> </w:t>
      </w:r>
      <w:r w:rsidRPr="00DE5E22">
        <w:rPr>
          <w:rFonts w:ascii="Cambria" w:eastAsia="Calibri" w:hAnsi="Cambria" w:cs="Times New Roman"/>
          <w:color w:val="1D1B11"/>
        </w:rPr>
        <w:t xml:space="preserve">mL), </w:t>
      </w:r>
      <w:proofErr w:type="spellStart"/>
      <w:r w:rsidRPr="00DE5E22">
        <w:rPr>
          <w:rFonts w:ascii="Cambria" w:eastAsia="Calibri" w:hAnsi="Cambria" w:cs="Times New Roman"/>
          <w:color w:val="1D1B11"/>
        </w:rPr>
        <w:t>Heizrührer</w:t>
      </w:r>
      <w:proofErr w:type="spellEnd"/>
      <w:r w:rsidRPr="00DE5E22">
        <w:rPr>
          <w:rFonts w:ascii="Cambria" w:eastAsia="Calibri" w:hAnsi="Cambria" w:cs="Times New Roman"/>
          <w:color w:val="1D1B11"/>
        </w:rPr>
        <w:t>, 6 Bechergläser (50</w:t>
      </w:r>
      <w:r w:rsidRPr="00DE5E22">
        <w:rPr>
          <w:rFonts w:ascii="Cambria" w:hAnsi="Cambria"/>
          <w:w w:val="50"/>
        </w:rPr>
        <w:t> </w:t>
      </w:r>
      <w:r w:rsidRPr="00DE5E22">
        <w:rPr>
          <w:rFonts w:ascii="Cambria" w:hAnsi="Cambria"/>
        </w:rPr>
        <w:t>mL), Pipetten, Trichter, Filterpapier</w:t>
      </w:r>
    </w:p>
    <w:p w:rsidR="003D42D3" w:rsidRPr="00DE5E22" w:rsidRDefault="003D42D3" w:rsidP="003D42D3">
      <w:pPr>
        <w:tabs>
          <w:tab w:val="left" w:pos="1701"/>
          <w:tab w:val="left" w:pos="1985"/>
        </w:tabs>
        <w:spacing w:after="200" w:line="360" w:lineRule="auto"/>
        <w:ind w:left="1980" w:hanging="1980"/>
        <w:jc w:val="both"/>
        <w:rPr>
          <w:rFonts w:ascii="Cambria" w:eastAsia="Calibri" w:hAnsi="Cambria" w:cs="Times New Roman"/>
          <w:color w:val="1D1B11"/>
        </w:rPr>
      </w:pPr>
      <w:r w:rsidRPr="00DE5E22">
        <w:rPr>
          <w:rFonts w:ascii="Cambria" w:eastAsia="Calibri" w:hAnsi="Cambria" w:cs="Times New Roman"/>
          <w:color w:val="1D1B11"/>
        </w:rPr>
        <w:t>Chemikalien:</w:t>
      </w:r>
      <w:r w:rsidRPr="00DE5E22">
        <w:rPr>
          <w:rFonts w:ascii="Cambria" w:eastAsia="Calibri" w:hAnsi="Cambria" w:cs="Times New Roman"/>
          <w:color w:val="1D1B11"/>
        </w:rPr>
        <w:tab/>
      </w:r>
      <w:r w:rsidRPr="00DE5E22">
        <w:rPr>
          <w:rFonts w:ascii="Cambria" w:eastAsia="Calibri" w:hAnsi="Cambria" w:cs="Times New Roman"/>
          <w:color w:val="1D1B11"/>
        </w:rPr>
        <w:tab/>
        <w:t>Blaubeeren oder Heidelbeermarmelade, Hagebuttenteebeutel, Haushaltschemikalien (Waschmittel, Leitungswasser, Essig)</w:t>
      </w:r>
    </w:p>
    <w:p w:rsidR="003D42D3" w:rsidRPr="00DE5E22" w:rsidRDefault="003D42D3" w:rsidP="003D42D3">
      <w:pPr>
        <w:tabs>
          <w:tab w:val="left" w:pos="1701"/>
          <w:tab w:val="left" w:pos="1985"/>
        </w:tabs>
        <w:spacing w:after="200" w:line="360" w:lineRule="auto"/>
        <w:ind w:left="1980" w:hanging="1980"/>
        <w:jc w:val="both"/>
        <w:rPr>
          <w:rFonts w:ascii="Cambria" w:eastAsia="Calibri" w:hAnsi="Cambria" w:cs="Times New Roman"/>
          <w:color w:val="1D1B11"/>
        </w:rPr>
      </w:pPr>
      <w:r w:rsidRPr="00DE5E22">
        <w:rPr>
          <w:rFonts w:ascii="Cambria" w:eastAsia="Calibri" w:hAnsi="Cambria" w:cs="Times New Roman"/>
          <w:color w:val="1D1B11"/>
        </w:rPr>
        <w:t xml:space="preserve">Durchführung: </w:t>
      </w:r>
      <w:r w:rsidRPr="00DE5E22">
        <w:rPr>
          <w:rFonts w:ascii="Cambria" w:eastAsia="Calibri" w:hAnsi="Cambria" w:cs="Times New Roman"/>
          <w:color w:val="1D1B11"/>
        </w:rPr>
        <w:tab/>
      </w:r>
      <w:r w:rsidRPr="00DE5E22">
        <w:rPr>
          <w:rFonts w:ascii="Cambria" w:eastAsia="Calibri" w:hAnsi="Cambria" w:cs="Times New Roman"/>
          <w:color w:val="1D1B11"/>
        </w:rPr>
        <w:tab/>
      </w:r>
      <w:r w:rsidRPr="00DE5E22">
        <w:rPr>
          <w:rFonts w:ascii="Cambria" w:eastAsia="Calibri" w:hAnsi="Cambria" w:cs="Times New Roman"/>
          <w:color w:val="1D1B11"/>
        </w:rPr>
        <w:tab/>
        <w:t xml:space="preserve">Die Heidelbeermarmelade wird in einen Trichter mit Filterpapier gegeben. Der Farbstoff wird mit Wasser extrahiert. Die Hagebuttenteebeutel werden in warmes Wasser gegeben und fünf Minuten stehen gelassen. </w:t>
      </w:r>
    </w:p>
    <w:p w:rsidR="003D42D3" w:rsidRPr="00DE5E22" w:rsidRDefault="003D42D3" w:rsidP="003D42D3">
      <w:pPr>
        <w:tabs>
          <w:tab w:val="left" w:pos="1701"/>
          <w:tab w:val="left" w:pos="1985"/>
        </w:tabs>
        <w:spacing w:after="200" w:line="360" w:lineRule="auto"/>
        <w:ind w:left="1980" w:hanging="1980"/>
        <w:jc w:val="both"/>
        <w:rPr>
          <w:rFonts w:ascii="Cambria" w:eastAsia="Calibri" w:hAnsi="Cambria" w:cs="Times New Roman"/>
          <w:color w:val="1D1B11"/>
        </w:rPr>
      </w:pPr>
      <w:r w:rsidRPr="00DE5E22">
        <w:rPr>
          <w:rFonts w:ascii="Cambria" w:eastAsia="Calibri" w:hAnsi="Cambria" w:cs="Times New Roman"/>
          <w:color w:val="1D1B11"/>
        </w:rPr>
        <w:tab/>
      </w:r>
      <w:r w:rsidRPr="00DE5E22">
        <w:rPr>
          <w:rFonts w:ascii="Cambria" w:eastAsia="Calibri" w:hAnsi="Cambria" w:cs="Times New Roman"/>
          <w:color w:val="1D1B11"/>
        </w:rPr>
        <w:tab/>
        <w:t>Jeweils eine kleine Menge Farbstofflösung wird in Reagenzgläser gegeben und mit sauren Haushaltschemikalien versetzt.</w:t>
      </w:r>
    </w:p>
    <w:p w:rsidR="003D42D3" w:rsidRPr="00DE5E22" w:rsidRDefault="003D42D3" w:rsidP="003D42D3">
      <w:pPr>
        <w:tabs>
          <w:tab w:val="left" w:pos="1701"/>
          <w:tab w:val="left" w:pos="1985"/>
        </w:tabs>
        <w:spacing w:after="200" w:line="360" w:lineRule="auto"/>
        <w:ind w:left="1980" w:hanging="1980"/>
        <w:jc w:val="both"/>
        <w:rPr>
          <w:rFonts w:ascii="Cambria" w:eastAsia="Calibri" w:hAnsi="Cambria" w:cs="Times New Roman"/>
          <w:color w:val="1D1B11"/>
        </w:rPr>
      </w:pPr>
      <w:r w:rsidRPr="00DE5E22">
        <w:rPr>
          <w:rFonts w:ascii="Cambria" w:eastAsia="Calibri" w:hAnsi="Cambria" w:cs="Times New Roman"/>
          <w:color w:val="1D1B11"/>
        </w:rPr>
        <w:t>Beobachtung:</w:t>
      </w:r>
      <w:r w:rsidRPr="00DE5E22">
        <w:rPr>
          <w:rFonts w:ascii="Cambria" w:eastAsia="Calibri" w:hAnsi="Cambria" w:cs="Times New Roman"/>
          <w:color w:val="1D1B11"/>
        </w:rPr>
        <w:tab/>
      </w:r>
      <w:r w:rsidRPr="00DE5E22">
        <w:rPr>
          <w:rFonts w:ascii="Cambria" w:eastAsia="Calibri" w:hAnsi="Cambria" w:cs="Times New Roman"/>
          <w:color w:val="1D1B11"/>
        </w:rPr>
        <w:tab/>
      </w:r>
      <w:r w:rsidRPr="00DE5E22">
        <w:rPr>
          <w:rFonts w:ascii="Cambria" w:eastAsia="Calibri" w:hAnsi="Cambria" w:cs="Times New Roman"/>
          <w:color w:val="1D1B11"/>
        </w:rPr>
        <w:tab/>
        <w:t>Bei Zugabe von sauren Hauschemikalien färben sich die Lösungen rot.</w:t>
      </w:r>
    </w:p>
    <w:p w:rsidR="003D42D3" w:rsidRPr="00DE5E22" w:rsidRDefault="003D42D3" w:rsidP="003D42D3">
      <w:pPr>
        <w:keepNext/>
        <w:tabs>
          <w:tab w:val="left" w:pos="1701"/>
          <w:tab w:val="left" w:pos="1985"/>
        </w:tabs>
        <w:spacing w:after="200" w:line="360" w:lineRule="auto"/>
        <w:ind w:left="1980" w:hanging="1980"/>
        <w:jc w:val="both"/>
        <w:rPr>
          <w:rFonts w:ascii="Cambria" w:eastAsia="Calibri" w:hAnsi="Cambria" w:cs="Times New Roman"/>
          <w:color w:val="1D1B11"/>
        </w:rPr>
      </w:pPr>
      <w:r w:rsidRPr="00DE5E22">
        <w:rPr>
          <w:rFonts w:ascii="Cambria" w:eastAsia="Calibri" w:hAnsi="Cambria" w:cs="Times New Roman"/>
          <w:noProof/>
          <w:color w:val="1D1B11"/>
          <w:lang w:eastAsia="de-DE"/>
        </w:rPr>
        <w:drawing>
          <wp:anchor distT="0" distB="0" distL="114300" distR="114300" simplePos="0" relativeHeight="251661312" behindDoc="1" locked="0" layoutInCell="1" allowOverlap="1" wp14:anchorId="2EF26FF7" wp14:editId="25BE1034">
            <wp:simplePos x="0" y="0"/>
            <wp:positionH relativeFrom="column">
              <wp:posOffset>3006832</wp:posOffset>
            </wp:positionH>
            <wp:positionV relativeFrom="paragraph">
              <wp:posOffset>9979</wp:posOffset>
            </wp:positionV>
            <wp:extent cx="1198880" cy="2105660"/>
            <wp:effectExtent l="0" t="0" r="1270" b="8890"/>
            <wp:wrapSquare wrapText="bothSides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210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E22">
        <w:rPr>
          <w:rFonts w:ascii="Cambria" w:eastAsia="Calibri" w:hAnsi="Cambria" w:cs="Times New Roman"/>
          <w:noProof/>
          <w:color w:val="1D1B11"/>
          <w:lang w:eastAsia="de-DE"/>
        </w:rPr>
        <w:drawing>
          <wp:anchor distT="0" distB="0" distL="114300" distR="114300" simplePos="0" relativeHeight="251660288" behindDoc="1" locked="0" layoutInCell="1" allowOverlap="1" wp14:anchorId="07805A95" wp14:editId="621FC8BD">
            <wp:simplePos x="0" y="0"/>
            <wp:positionH relativeFrom="column">
              <wp:posOffset>1356360</wp:posOffset>
            </wp:positionH>
            <wp:positionV relativeFrom="paragraph">
              <wp:posOffset>1905</wp:posOffset>
            </wp:positionV>
            <wp:extent cx="1163320" cy="2113915"/>
            <wp:effectExtent l="0" t="0" r="0" b="635"/>
            <wp:wrapTight wrapText="bothSides">
              <wp:wrapPolygon edited="0">
                <wp:start x="0" y="0"/>
                <wp:lineTo x="0" y="21412"/>
                <wp:lineTo x="21223" y="21412"/>
                <wp:lineTo x="21223" y="0"/>
                <wp:lineTo x="0" y="0"/>
              </wp:wrapPolygon>
            </wp:wrapTight>
            <wp:docPr id="22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2D3" w:rsidRPr="00DE5E22" w:rsidRDefault="003D42D3" w:rsidP="003D42D3">
      <w:pPr>
        <w:spacing w:after="200" w:line="240" w:lineRule="auto"/>
        <w:ind w:left="1416"/>
        <w:rPr>
          <w:rFonts w:ascii="Cambria" w:eastAsia="Calibri" w:hAnsi="Cambria" w:cs="Times New Roman"/>
          <w:bCs/>
          <w:sz w:val="18"/>
          <w:szCs w:val="18"/>
        </w:rPr>
      </w:pPr>
    </w:p>
    <w:p w:rsidR="003D42D3" w:rsidRPr="00DE5E22" w:rsidRDefault="003D42D3" w:rsidP="003D42D3">
      <w:pPr>
        <w:spacing w:after="200" w:line="240" w:lineRule="auto"/>
        <w:ind w:left="1416"/>
        <w:rPr>
          <w:rFonts w:ascii="Cambria" w:eastAsia="Calibri" w:hAnsi="Cambria" w:cs="Times New Roman"/>
          <w:bCs/>
          <w:sz w:val="18"/>
          <w:szCs w:val="18"/>
        </w:rPr>
      </w:pPr>
    </w:p>
    <w:p w:rsidR="003D42D3" w:rsidRPr="00DE5E22" w:rsidRDefault="003D42D3" w:rsidP="003D42D3">
      <w:pPr>
        <w:spacing w:after="200" w:line="240" w:lineRule="auto"/>
        <w:ind w:left="1416"/>
        <w:rPr>
          <w:rFonts w:ascii="Cambria" w:eastAsia="Calibri" w:hAnsi="Cambria" w:cs="Times New Roman"/>
          <w:bCs/>
          <w:sz w:val="18"/>
          <w:szCs w:val="18"/>
        </w:rPr>
      </w:pPr>
    </w:p>
    <w:p w:rsidR="003D42D3" w:rsidRPr="00DE5E22" w:rsidRDefault="003D42D3" w:rsidP="003D42D3">
      <w:pPr>
        <w:spacing w:after="200" w:line="240" w:lineRule="auto"/>
        <w:ind w:left="1416"/>
        <w:rPr>
          <w:rFonts w:ascii="Cambria" w:eastAsia="Calibri" w:hAnsi="Cambria" w:cs="Times New Roman"/>
          <w:bCs/>
          <w:sz w:val="18"/>
          <w:szCs w:val="18"/>
        </w:rPr>
      </w:pPr>
    </w:p>
    <w:p w:rsidR="003D42D3" w:rsidRPr="00DE5E22" w:rsidRDefault="003D42D3" w:rsidP="003D42D3">
      <w:pPr>
        <w:spacing w:after="200" w:line="240" w:lineRule="auto"/>
        <w:ind w:left="1416"/>
        <w:rPr>
          <w:rFonts w:ascii="Cambria" w:eastAsia="Calibri" w:hAnsi="Cambria" w:cs="Times New Roman"/>
          <w:bCs/>
          <w:sz w:val="18"/>
          <w:szCs w:val="18"/>
        </w:rPr>
      </w:pPr>
    </w:p>
    <w:p w:rsidR="003D42D3" w:rsidRPr="00DE5E22" w:rsidRDefault="003D42D3" w:rsidP="003D42D3">
      <w:pPr>
        <w:spacing w:after="200" w:line="240" w:lineRule="auto"/>
        <w:ind w:left="1416"/>
        <w:rPr>
          <w:rFonts w:ascii="Cambria" w:eastAsia="Calibri" w:hAnsi="Cambria" w:cs="Times New Roman"/>
          <w:bCs/>
          <w:sz w:val="18"/>
          <w:szCs w:val="18"/>
        </w:rPr>
      </w:pPr>
    </w:p>
    <w:p w:rsidR="003D42D3" w:rsidRPr="00DE5E22" w:rsidRDefault="003D42D3" w:rsidP="003D42D3">
      <w:pPr>
        <w:spacing w:after="200" w:line="240" w:lineRule="auto"/>
        <w:ind w:left="1416"/>
        <w:rPr>
          <w:rFonts w:ascii="Cambria" w:eastAsia="Calibri" w:hAnsi="Cambria" w:cs="Times New Roman"/>
          <w:bCs/>
          <w:sz w:val="18"/>
          <w:szCs w:val="18"/>
        </w:rPr>
      </w:pPr>
    </w:p>
    <w:p w:rsidR="003D42D3" w:rsidRPr="00DE5E22" w:rsidRDefault="003D42D3" w:rsidP="003D42D3">
      <w:pPr>
        <w:spacing w:after="200" w:line="240" w:lineRule="auto"/>
        <w:ind w:left="1416"/>
        <w:rPr>
          <w:rFonts w:ascii="Cambria" w:eastAsia="Calibri" w:hAnsi="Cambria" w:cs="Times New Roman"/>
          <w:bCs/>
          <w:sz w:val="18"/>
          <w:szCs w:val="18"/>
        </w:rPr>
      </w:pPr>
      <w:r w:rsidRPr="00DE5E22">
        <w:rPr>
          <w:rFonts w:ascii="Cambria" w:eastAsia="Calibri" w:hAnsi="Cambria" w:cs="Times New Roman"/>
          <w:bCs/>
          <w:sz w:val="18"/>
          <w:szCs w:val="18"/>
        </w:rPr>
        <w:t xml:space="preserve">Abb. </w:t>
      </w:r>
      <w:r w:rsidRPr="00DE5E22">
        <w:rPr>
          <w:rFonts w:ascii="Cambria" w:eastAsia="Calibri" w:hAnsi="Cambria" w:cs="Times New Roman"/>
          <w:bCs/>
          <w:sz w:val="18"/>
          <w:szCs w:val="18"/>
        </w:rPr>
        <w:fldChar w:fldCharType="begin"/>
      </w:r>
      <w:r w:rsidRPr="00DE5E22">
        <w:rPr>
          <w:rFonts w:ascii="Cambria" w:eastAsia="Calibri" w:hAnsi="Cambria" w:cs="Times New Roman"/>
          <w:bCs/>
          <w:sz w:val="18"/>
          <w:szCs w:val="18"/>
        </w:rPr>
        <w:instrText xml:space="preserve"> SEQ Abb. \* ARABIC </w:instrText>
      </w:r>
      <w:r w:rsidRPr="00DE5E22">
        <w:rPr>
          <w:rFonts w:ascii="Cambria" w:eastAsia="Calibri" w:hAnsi="Cambria" w:cs="Times New Roman"/>
          <w:bCs/>
          <w:sz w:val="18"/>
          <w:szCs w:val="18"/>
        </w:rPr>
        <w:fldChar w:fldCharType="separate"/>
      </w:r>
      <w:r w:rsidR="001750B3">
        <w:rPr>
          <w:rFonts w:ascii="Cambria" w:eastAsia="Calibri" w:hAnsi="Cambria" w:cs="Times New Roman"/>
          <w:bCs/>
          <w:noProof/>
          <w:sz w:val="18"/>
          <w:szCs w:val="18"/>
        </w:rPr>
        <w:t>1</w:t>
      </w:r>
      <w:r w:rsidRPr="00DE5E22">
        <w:rPr>
          <w:rFonts w:ascii="Cambria" w:eastAsia="Calibri" w:hAnsi="Cambria" w:cs="Times New Roman"/>
          <w:bCs/>
          <w:noProof/>
          <w:sz w:val="18"/>
          <w:szCs w:val="18"/>
        </w:rPr>
        <w:fldChar w:fldCharType="end"/>
      </w:r>
      <w:r w:rsidRPr="00DE5E22">
        <w:rPr>
          <w:rFonts w:ascii="Cambria" w:eastAsia="Calibri" w:hAnsi="Cambria" w:cs="Times New Roman"/>
          <w:bCs/>
          <w:sz w:val="18"/>
          <w:szCs w:val="18"/>
        </w:rPr>
        <w:t xml:space="preserve"> - </w:t>
      </w:r>
      <w:r w:rsidRPr="00DE5E22">
        <w:rPr>
          <w:rFonts w:ascii="Cambria" w:eastAsia="Calibri" w:hAnsi="Cambria" w:cs="Times New Roman"/>
          <w:bCs/>
          <w:noProof/>
          <w:sz w:val="18"/>
          <w:szCs w:val="18"/>
        </w:rPr>
        <w:t xml:space="preserve"> links: Hagebuttentee mit saurer (Essig), neutraler (Leitungswasser) und alkalischer (Waschmittel) Lösung. rechts: Heidelbeerextrakt aus Marmelade mit saurer (Essig), neutraler (Leitungswasser) und alkalischer (Waschmittel) Lösung versetzt..</w:t>
      </w:r>
    </w:p>
    <w:p w:rsidR="003D42D3" w:rsidRPr="00DE5E22" w:rsidRDefault="003D42D3" w:rsidP="003D42D3">
      <w:pPr>
        <w:tabs>
          <w:tab w:val="left" w:pos="1701"/>
          <w:tab w:val="left" w:pos="1985"/>
        </w:tabs>
        <w:spacing w:after="200" w:line="360" w:lineRule="auto"/>
        <w:ind w:left="2124" w:hanging="2124"/>
        <w:jc w:val="both"/>
        <w:rPr>
          <w:rFonts w:ascii="Cambria" w:eastAsia="MS Mincho" w:hAnsi="Cambria" w:cs="Times New Roman"/>
          <w:color w:val="1D1B11"/>
        </w:rPr>
      </w:pPr>
      <w:r w:rsidRPr="00DE5E22">
        <w:rPr>
          <w:rFonts w:ascii="Cambria" w:eastAsia="Calibri" w:hAnsi="Cambria" w:cs="Times New Roman"/>
          <w:color w:val="1D1B11"/>
        </w:rPr>
        <w:t>Deutung:</w:t>
      </w:r>
      <w:r w:rsidRPr="00DE5E22">
        <w:rPr>
          <w:rFonts w:ascii="Cambria" w:eastAsia="Calibri" w:hAnsi="Cambria" w:cs="Times New Roman"/>
          <w:color w:val="1D1B11"/>
        </w:rPr>
        <w:tab/>
      </w:r>
      <w:r w:rsidRPr="00DE5E22">
        <w:rPr>
          <w:rFonts w:ascii="Cambria" w:eastAsia="Calibri" w:hAnsi="Cambria" w:cs="Times New Roman"/>
          <w:color w:val="1D1B11"/>
        </w:rPr>
        <w:tab/>
      </w:r>
      <w:r w:rsidRPr="00DE5E22">
        <w:rPr>
          <w:rFonts w:ascii="Cambria" w:eastAsia="Calibri" w:hAnsi="Cambria" w:cs="Times New Roman"/>
          <w:color w:val="1D1B11"/>
        </w:rPr>
        <w:tab/>
      </w:r>
      <w:r w:rsidRPr="00DE5E22">
        <w:rPr>
          <w:rFonts w:ascii="Cambria" w:eastAsia="Calibri" w:hAnsi="Cambria" w:cs="Times New Roman"/>
        </w:rPr>
        <w:t>Saure Lösungen färben Pflanzenfarbstoffe rot.</w:t>
      </w:r>
    </w:p>
    <w:p w:rsidR="003D42D3" w:rsidRPr="00DE5E22" w:rsidRDefault="003D42D3" w:rsidP="003D42D3">
      <w:pPr>
        <w:spacing w:after="200" w:line="276" w:lineRule="auto"/>
        <w:rPr>
          <w:rFonts w:ascii="Cambria" w:eastAsia="Calibri" w:hAnsi="Cambria" w:cs="Times New Roman"/>
          <w:color w:val="1D1B11"/>
        </w:rPr>
      </w:pPr>
      <w:r w:rsidRPr="00DE5E22">
        <w:rPr>
          <w:rFonts w:ascii="Cambria" w:eastAsia="Calibri" w:hAnsi="Cambria" w:cs="Times New Roman"/>
          <w:color w:val="1D1B11"/>
        </w:rPr>
        <w:lastRenderedPageBreak/>
        <w:t>Entsorgung:</w:t>
      </w:r>
      <w:r w:rsidRPr="00DE5E22">
        <w:rPr>
          <w:rFonts w:ascii="Cambria" w:eastAsia="Calibri" w:hAnsi="Cambria" w:cs="Times New Roman"/>
          <w:color w:val="1D1B11"/>
        </w:rPr>
        <w:tab/>
        <w:t xml:space="preserve">           </w:t>
      </w:r>
      <w:r w:rsidRPr="00DE5E22">
        <w:rPr>
          <w:rFonts w:ascii="Cambria" w:eastAsia="Calibri" w:hAnsi="Cambria" w:cs="Times New Roman"/>
          <w:color w:val="1D1B11"/>
        </w:rPr>
        <w:tab/>
        <w:t xml:space="preserve">Die Entsorgung des Filterpapiers erfolgt im Feststoffabfall. </w:t>
      </w:r>
    </w:p>
    <w:p w:rsidR="003D42D3" w:rsidRPr="00DE5E22" w:rsidRDefault="003D42D3" w:rsidP="003D42D3">
      <w:pPr>
        <w:spacing w:after="200" w:line="276" w:lineRule="auto"/>
        <w:ind w:left="2124" w:hanging="2124"/>
        <w:rPr>
          <w:rFonts w:ascii="Cambria" w:eastAsia="Calibri" w:hAnsi="Cambria" w:cs="Times New Roman"/>
          <w:color w:val="1D1B11"/>
        </w:rPr>
      </w:pPr>
      <w:r w:rsidRPr="00DE5E22">
        <w:rPr>
          <w:rFonts w:ascii="Cambria" w:eastAsia="Calibri" w:hAnsi="Cambria" w:cs="Times New Roman"/>
          <w:color w:val="1D1B11"/>
        </w:rPr>
        <w:t>Literatur:</w:t>
      </w:r>
      <w:r w:rsidRPr="00DE5E22">
        <w:rPr>
          <w:rFonts w:ascii="Cambria" w:eastAsia="Calibri" w:hAnsi="Cambria" w:cs="Times New Roman"/>
          <w:color w:val="1D1B11"/>
        </w:rPr>
        <w:tab/>
        <w:t xml:space="preserve">[1] </w:t>
      </w:r>
      <w:r w:rsidRPr="00DE5E22">
        <w:rPr>
          <w:rFonts w:ascii="Cambria" w:hAnsi="Cambria"/>
        </w:rPr>
        <w:t>M. Heyer und K. Wittwer,</w:t>
      </w:r>
      <w:r w:rsidRPr="00DE5E22">
        <w:rPr>
          <w:rFonts w:ascii="Cambria" w:eastAsia="Calibri" w:hAnsi="Cambria" w:cs="Times New Roman"/>
          <w:color w:val="1D1B11"/>
        </w:rPr>
        <w:t xml:space="preserve"> </w:t>
      </w:r>
      <w:hyperlink r:id="rId16" w:history="1">
        <w:r w:rsidRPr="00DE5E22">
          <w:rPr>
            <w:rStyle w:val="Hyperlink"/>
            <w:rFonts w:ascii="Cambria" w:eastAsia="Calibri" w:hAnsi="Cambria" w:cs="Times New Roman"/>
          </w:rPr>
          <w:t>http://www.chf.de/eduthek/projektarbeit-naturstoffe-indikatoren.html</w:t>
        </w:r>
      </w:hyperlink>
      <w:r w:rsidRPr="00DE5E22">
        <w:rPr>
          <w:rFonts w:ascii="Cambria" w:eastAsia="Calibri" w:hAnsi="Cambria" w:cs="Times New Roman"/>
          <w:color w:val="1D1B11"/>
        </w:rPr>
        <w:t>, 2005/2006 (abgerufen 24.07.2016)</w:t>
      </w:r>
    </w:p>
    <w:p w:rsidR="003D42D3" w:rsidRPr="00DE5E22" w:rsidRDefault="003D42D3" w:rsidP="003D42D3">
      <w:pPr>
        <w:tabs>
          <w:tab w:val="left" w:pos="1701"/>
          <w:tab w:val="left" w:pos="1985"/>
        </w:tabs>
        <w:spacing w:after="200" w:line="360" w:lineRule="auto"/>
        <w:ind w:left="1980" w:hanging="1980"/>
        <w:jc w:val="both"/>
        <w:rPr>
          <w:rFonts w:ascii="Cambria" w:eastAsia="MS Mincho" w:hAnsi="Cambria" w:cs="Times New Roman"/>
          <w:color w:val="1D1B11"/>
        </w:rPr>
      </w:pPr>
      <w:r w:rsidRPr="00DE5E22">
        <w:rPr>
          <w:rFonts w:ascii="Cambria" w:eastAsia="Calibri" w:hAnsi="Cambria" w:cs="Times New Roman"/>
          <w:noProof/>
          <w:color w:val="1D1B11"/>
          <w:lang w:eastAsia="de-DE"/>
        </w:rPr>
        <mc:AlternateContent>
          <mc:Choice Requires="wps">
            <w:drawing>
              <wp:inline distT="0" distB="0" distL="0" distR="0" wp14:anchorId="7864E6DA" wp14:editId="51F9447C">
                <wp:extent cx="5873115" cy="700644"/>
                <wp:effectExtent l="0" t="0" r="13335" b="23495"/>
                <wp:docPr id="6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700644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42D3" w:rsidRPr="00325297" w:rsidRDefault="003D42D3" w:rsidP="003D42D3">
                            <w:pPr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325297">
                              <w:rPr>
                                <w:rFonts w:ascii="Cambria" w:hAnsi="Cambria"/>
                                <w:b/>
                              </w:rPr>
                              <w:t xml:space="preserve">Unterrichtsanschlüsse: </w:t>
                            </w:r>
                            <w:r w:rsidRPr="00325297">
                              <w:rPr>
                                <w:rFonts w:ascii="Cambria" w:hAnsi="Cambria"/>
                              </w:rPr>
                              <w:t>Das Experiment kann eingesetzt werden um alternative Pflanzenfarbstoffe, neben Rotkohl, auf ihr Verhalten gegenüber sauren Lösungen zu untersuchen und damit die selbsterstellte hypothetische Definition einer Säure zu überprüfen.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64E6DA" id="Text Box 131" o:spid="_x0000_s1027" type="#_x0000_t202" style="width:462.45pt;height:5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" strokecolor="#c0504d" strokeweight="1pt">
                <v:stroke dashstyle="dash"/>
                <v:shadow color="#868686"/>
                <v:textbox>
                  <w:txbxContent>
                    <w:p w:rsidR="003D42D3" w:rsidRPr="00325297" w:rsidRDefault="003D42D3" w:rsidP="003D42D3">
                      <w:pPr>
                        <w:jc w:val="both"/>
                        <w:rPr>
                          <w:rFonts w:ascii="Cambria" w:hAnsi="Cambria"/>
                        </w:rPr>
                      </w:pPr>
                      <w:r w:rsidRPr="00325297">
                        <w:rPr>
                          <w:rFonts w:ascii="Cambria" w:hAnsi="Cambria"/>
                          <w:b/>
                        </w:rPr>
                        <w:t xml:space="preserve">Unterrichtsanschlüsse: </w:t>
                      </w:r>
                      <w:r w:rsidRPr="00325297">
                        <w:rPr>
                          <w:rFonts w:ascii="Cambria" w:hAnsi="Cambria"/>
                        </w:rPr>
                        <w:t>Das Experiment kann eingesetzt werden um alternative Pflanzenfarbstoffe, neben Rotkohl, auf ihr Verhalten gegenüber sauren Lösungen zu untersuchen und damit die selbsterstellte hypothetische Definition einer Säure zu überprüfen.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3F5D" w:rsidRDefault="00D73F5D"/>
    <w:sectPr w:rsidR="00D73F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D3"/>
    <w:rsid w:val="001750B3"/>
    <w:rsid w:val="003D42D3"/>
    <w:rsid w:val="00D7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B8C91-9413-4DBB-BC6F-BAECF9EA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2D3"/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3D42D3"/>
    <w:pPr>
      <w:keepNext/>
      <w:keepLines/>
      <w:spacing w:before="40" w:after="0"/>
      <w:outlineLvl w:val="1"/>
    </w:pPr>
    <w:rPr>
      <w:rFonts w:ascii="Cambria" w:eastAsia="MS Gothic" w:hAnsi="Cambria" w:cstheme="majorBidi"/>
      <w:b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3D42D3"/>
    <w:rPr>
      <w:rFonts w:ascii="Cambria" w:eastAsia="MS Gothic" w:hAnsi="Cambria" w:cstheme="majorBidi"/>
      <w:b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3D42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hf.de/eduthek/projektarbeit-naturstoffe-indikatoren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microsoft.com/office/2007/relationships/hdphoto" Target="media/hdphoto1.wdp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Ehlers</dc:creator>
  <cp:keywords/>
  <dc:description/>
  <cp:lastModifiedBy>Marc Ehlers</cp:lastModifiedBy>
  <cp:revision>3</cp:revision>
  <cp:lastPrinted>2016-08-11T06:32:00Z</cp:lastPrinted>
  <dcterms:created xsi:type="dcterms:W3CDTF">2016-08-09T06:31:00Z</dcterms:created>
  <dcterms:modified xsi:type="dcterms:W3CDTF">2016-08-11T06:32:00Z</dcterms:modified>
</cp:coreProperties>
</file>