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C97" w:rsidRPr="00D852CA" w:rsidRDefault="00C96C97" w:rsidP="00C96C97">
      <w:pPr>
        <w:pStyle w:val="berschrift2"/>
        <w:numPr>
          <w:ilvl w:val="0"/>
          <w:numId w:val="0"/>
        </w:numPr>
        <w:ind w:left="576" w:hanging="576"/>
        <w:rPr>
          <w:color w:val="auto"/>
        </w:rPr>
      </w:pPr>
      <w:r w:rsidRPr="00C96C97">
        <w:rPr>
          <w:rFonts w:ascii="Cambria" w:hAnsi="Cambria"/>
          <w:noProof/>
          <w:lang w:eastAsia="de-DE"/>
        </w:rPr>
        <mc:AlternateContent>
          <mc:Choice Requires="wps">
            <w:drawing>
              <wp:anchor distT="0" distB="0" distL="114300" distR="114300" simplePos="0" relativeHeight="251661312" behindDoc="0" locked="0" layoutInCell="1" allowOverlap="1" wp14:anchorId="3570EC94" wp14:editId="4830C999">
                <wp:simplePos x="0" y="0"/>
                <wp:positionH relativeFrom="column">
                  <wp:posOffset>0</wp:posOffset>
                </wp:positionH>
                <wp:positionV relativeFrom="paragraph">
                  <wp:posOffset>578761</wp:posOffset>
                </wp:positionV>
                <wp:extent cx="5873115" cy="552450"/>
                <wp:effectExtent l="0" t="0" r="13335" b="19050"/>
                <wp:wrapSquare wrapText="bothSides"/>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524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C97" w:rsidRPr="00F31EBF" w:rsidRDefault="00C96C97" w:rsidP="00C96C97">
                            <w:pPr>
                              <w:rPr>
                                <w:color w:val="auto"/>
                              </w:rPr>
                            </w:pPr>
                            <w:r>
                              <w:rPr>
                                <w:color w:val="auto"/>
                              </w:rPr>
                              <w:t xml:space="preserve">Mittels der </w:t>
                            </w:r>
                            <w:proofErr w:type="spellStart"/>
                            <w:r>
                              <w:rPr>
                                <w:color w:val="auto"/>
                              </w:rPr>
                              <w:t>Biuret</w:t>
                            </w:r>
                            <w:proofErr w:type="spellEnd"/>
                            <w:r>
                              <w:rPr>
                                <w:color w:val="auto"/>
                              </w:rPr>
                              <w:t xml:space="preserve">-Probe wird nachgewiesen, ob das jeweilige Lebensmittel Eiweiß enthält. Die SuS müssen zuvor Nährstoffe in der Nahrung thematisiert haben.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70EC94" id="_x0000_t202" coordsize="21600,21600" o:spt="202" path="m,l,21600r21600,l21600,xe">
                <v:stroke joinstyle="miter"/>
                <v:path gradientshapeok="t" o:connecttype="rect"/>
              </v:shapetype>
              <v:shape id="Text Box 60" o:spid="_x0000_s1026" type="#_x0000_t202" style="position:absolute;left:0;text-align:left;margin-left:0;margin-top:45.55pt;width:462.4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" fillcolor="white [3201]" strokecolor="#4472c4 [3208]" strokeweight="1pt">
                <v:stroke dashstyle="dash"/>
                <v:shadow color="#868686"/>
                <v:textbox>
                  <w:txbxContent>
                    <w:p w:rsidR="00C96C97" w:rsidRPr="00F31EBF" w:rsidRDefault="00C96C97" w:rsidP="00C96C97">
                      <w:pPr>
                        <w:rPr>
                          <w:color w:val="auto"/>
                        </w:rPr>
                      </w:pPr>
                      <w:r>
                        <w:rPr>
                          <w:color w:val="auto"/>
                        </w:rPr>
                        <w:t xml:space="preserve">Mittels der </w:t>
                      </w:r>
                      <w:proofErr w:type="spellStart"/>
                      <w:r>
                        <w:rPr>
                          <w:color w:val="auto"/>
                        </w:rPr>
                        <w:t>Biuret</w:t>
                      </w:r>
                      <w:proofErr w:type="spellEnd"/>
                      <w:r>
                        <w:rPr>
                          <w:color w:val="auto"/>
                        </w:rPr>
                        <w:t xml:space="preserve">-Probe wird nachgewiesen, ob das jeweilige Lebensmittel Eiweiß enthält. Die SuS müssen zuvor Nährstoffe in der Nahrung thematisiert haben. </w:t>
                      </w:r>
                    </w:p>
                  </w:txbxContent>
                </v:textbox>
                <w10:wrap type="square"/>
              </v:shape>
            </w:pict>
          </mc:Fallback>
        </mc:AlternateContent>
      </w:r>
      <w:proofErr w:type="spellStart"/>
      <w:r w:rsidRPr="00C96C97">
        <w:rPr>
          <w:rFonts w:ascii="Cambria" w:hAnsi="Cambria"/>
          <w:color w:val="auto"/>
        </w:rPr>
        <w:t>Biuret</w:t>
      </w:r>
      <w:proofErr w:type="spellEnd"/>
      <w:r w:rsidRPr="00C96C97">
        <w:rPr>
          <w:rFonts w:ascii="Cambria" w:hAnsi="Cambria"/>
          <w:color w:val="auto"/>
        </w:rPr>
        <w:t>-Reaktio</w:t>
      </w:r>
      <w:bookmarkStart w:id="0" w:name="_GoBack"/>
      <w:r w:rsidRPr="00C96C97">
        <w:rPr>
          <w:rFonts w:ascii="Cambria" w:hAnsi="Cambria"/>
          <w:color w:val="auto"/>
        </w:rPr>
        <w:t>n</w:t>
      </w:r>
      <w:bookmarkEnd w:id="0"/>
    </w:p>
    <w:p w:rsidR="00C96C97" w:rsidRDefault="00C96C97" w:rsidP="00C96C97"/>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96C97" w:rsidRPr="009C5E28" w:rsidTr="004E0BB1">
        <w:tc>
          <w:tcPr>
            <w:tcW w:w="9322" w:type="dxa"/>
            <w:gridSpan w:val="9"/>
            <w:shd w:val="clear" w:color="auto" w:fill="4F81BD"/>
            <w:vAlign w:val="center"/>
          </w:tcPr>
          <w:p w:rsidR="00C96C97" w:rsidRPr="00F31EBF" w:rsidRDefault="00C96C97" w:rsidP="004E0BB1">
            <w:pPr>
              <w:spacing w:after="0"/>
              <w:jc w:val="center"/>
              <w:rPr>
                <w:b/>
                <w:bCs/>
                <w:color w:val="FFFFFF" w:themeColor="background1"/>
              </w:rPr>
            </w:pPr>
            <w:r w:rsidRPr="00F31EBF">
              <w:rPr>
                <w:b/>
                <w:bCs/>
                <w:color w:val="FFFFFF" w:themeColor="background1"/>
              </w:rPr>
              <w:t>Gefahrenstoffe</w:t>
            </w:r>
          </w:p>
        </w:tc>
      </w:tr>
      <w:tr w:rsidR="00C96C97" w:rsidRPr="009C5E28" w:rsidTr="004E0BB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96C97" w:rsidRPr="009C5E28" w:rsidRDefault="00C96C97" w:rsidP="004E0BB1">
            <w:pPr>
              <w:spacing w:after="0" w:line="276" w:lineRule="auto"/>
              <w:jc w:val="center"/>
              <w:rPr>
                <w:b/>
                <w:bCs/>
              </w:rPr>
            </w:pPr>
            <w:r>
              <w:rPr>
                <w:sz w:val="20"/>
              </w:rPr>
              <w:t>Essigsäure-Lösung</w:t>
            </w:r>
          </w:p>
        </w:tc>
        <w:tc>
          <w:tcPr>
            <w:tcW w:w="3177" w:type="dxa"/>
            <w:gridSpan w:val="3"/>
            <w:tcBorders>
              <w:top w:val="single" w:sz="8" w:space="0" w:color="4F81BD"/>
              <w:bottom w:val="single" w:sz="8" w:space="0" w:color="4F81BD"/>
            </w:tcBorders>
            <w:shd w:val="clear" w:color="auto" w:fill="auto"/>
            <w:vAlign w:val="bottom"/>
          </w:tcPr>
          <w:p w:rsidR="00C96C97" w:rsidRPr="009C5E28" w:rsidRDefault="00C96C97" w:rsidP="004E0BB1">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bottom"/>
          </w:tcPr>
          <w:p w:rsidR="00C96C97" w:rsidRPr="009C5E28" w:rsidRDefault="00C96C97" w:rsidP="004E0BB1">
            <w:pPr>
              <w:spacing w:after="0"/>
              <w:jc w:val="center"/>
            </w:pPr>
            <w:r>
              <w:rPr>
                <w:sz w:val="20"/>
              </w:rPr>
              <w:t>-</w:t>
            </w:r>
          </w:p>
        </w:tc>
      </w:tr>
      <w:tr w:rsidR="00C96C97" w:rsidRPr="009C5E28" w:rsidTr="004E0BB1">
        <w:trPr>
          <w:trHeight w:val="434"/>
        </w:trPr>
        <w:tc>
          <w:tcPr>
            <w:tcW w:w="3027" w:type="dxa"/>
            <w:gridSpan w:val="3"/>
            <w:tcBorders>
              <w:bottom w:val="single" w:sz="8" w:space="0" w:color="4F81BD"/>
            </w:tcBorders>
            <w:shd w:val="clear" w:color="auto" w:fill="auto"/>
            <w:vAlign w:val="center"/>
          </w:tcPr>
          <w:p w:rsidR="00C96C97" w:rsidRPr="009C5E28" w:rsidRDefault="00C96C97" w:rsidP="004E0BB1">
            <w:pPr>
              <w:spacing w:after="0" w:line="276" w:lineRule="auto"/>
              <w:jc w:val="center"/>
              <w:rPr>
                <w:bCs/>
                <w:sz w:val="20"/>
              </w:rPr>
            </w:pPr>
            <w:r>
              <w:rPr>
                <w:color w:val="auto"/>
                <w:sz w:val="20"/>
                <w:szCs w:val="20"/>
              </w:rPr>
              <w:t>Natronlauge (3%ig)</w:t>
            </w:r>
          </w:p>
        </w:tc>
        <w:tc>
          <w:tcPr>
            <w:tcW w:w="3177" w:type="dxa"/>
            <w:gridSpan w:val="3"/>
            <w:tcBorders>
              <w:bottom w:val="single" w:sz="8" w:space="0" w:color="4F81BD"/>
            </w:tcBorders>
            <w:shd w:val="clear" w:color="auto" w:fill="auto"/>
            <w:vAlign w:val="center"/>
          </w:tcPr>
          <w:p w:rsidR="00C96C97" w:rsidRPr="009C5E28" w:rsidRDefault="00C96C97" w:rsidP="004E0BB1">
            <w:pPr>
              <w:pStyle w:val="Beschriftung"/>
              <w:spacing w:after="0"/>
              <w:jc w:val="center"/>
              <w:rPr>
                <w:sz w:val="20"/>
              </w:rPr>
            </w:pPr>
            <w:r w:rsidRPr="009C5E28">
              <w:rPr>
                <w:sz w:val="20"/>
              </w:rPr>
              <w:t xml:space="preserve">H: </w:t>
            </w:r>
            <w:r>
              <w:rPr>
                <w:sz w:val="20"/>
              </w:rPr>
              <w:t>314-290</w:t>
            </w:r>
          </w:p>
        </w:tc>
        <w:tc>
          <w:tcPr>
            <w:tcW w:w="3118" w:type="dxa"/>
            <w:gridSpan w:val="3"/>
            <w:tcBorders>
              <w:bottom w:val="single" w:sz="8" w:space="0" w:color="4F81BD"/>
            </w:tcBorders>
            <w:shd w:val="clear" w:color="auto" w:fill="auto"/>
            <w:vAlign w:val="center"/>
          </w:tcPr>
          <w:p w:rsidR="00C96C97" w:rsidRPr="00035E9F" w:rsidRDefault="00C96C97" w:rsidP="004E0BB1">
            <w:pPr>
              <w:pStyle w:val="Beschriftung"/>
              <w:spacing w:after="0"/>
              <w:jc w:val="center"/>
              <w:rPr>
                <w:sz w:val="20"/>
              </w:rPr>
            </w:pPr>
            <w:r w:rsidRPr="009C5E28">
              <w:rPr>
                <w:sz w:val="20"/>
              </w:rPr>
              <w:t xml:space="preserve">P: </w:t>
            </w:r>
            <w:r>
              <w:rPr>
                <w:sz w:val="20"/>
              </w:rPr>
              <w:t>280-301+330+331-305+351+338-308+310</w:t>
            </w:r>
          </w:p>
        </w:tc>
      </w:tr>
      <w:tr w:rsidR="00C96C97" w:rsidRPr="009C5E28" w:rsidTr="004E0BB1">
        <w:trPr>
          <w:trHeight w:val="434"/>
        </w:trPr>
        <w:tc>
          <w:tcPr>
            <w:tcW w:w="3027" w:type="dxa"/>
            <w:gridSpan w:val="3"/>
            <w:tcBorders>
              <w:top w:val="single" w:sz="8" w:space="0" w:color="4F81BD"/>
              <w:bottom w:val="single" w:sz="8" w:space="0" w:color="4F81BD"/>
            </w:tcBorders>
            <w:shd w:val="clear" w:color="auto" w:fill="auto"/>
            <w:vAlign w:val="center"/>
          </w:tcPr>
          <w:p w:rsidR="00C96C97" w:rsidRDefault="00C96C97" w:rsidP="004E0BB1">
            <w:pPr>
              <w:spacing w:after="0" w:line="276" w:lineRule="auto"/>
              <w:jc w:val="center"/>
              <w:rPr>
                <w:color w:val="auto"/>
                <w:sz w:val="20"/>
                <w:szCs w:val="20"/>
              </w:rPr>
            </w:pPr>
            <w:proofErr w:type="spellStart"/>
            <w:r>
              <w:rPr>
                <w:color w:val="auto"/>
                <w:sz w:val="20"/>
                <w:szCs w:val="20"/>
              </w:rPr>
              <w:t>Fehlingsche</w:t>
            </w:r>
            <w:proofErr w:type="spellEnd"/>
            <w:r>
              <w:rPr>
                <w:color w:val="auto"/>
                <w:sz w:val="20"/>
                <w:szCs w:val="20"/>
              </w:rPr>
              <w:t xml:space="preserve"> Lösung I</w:t>
            </w:r>
          </w:p>
        </w:tc>
        <w:tc>
          <w:tcPr>
            <w:tcW w:w="3177" w:type="dxa"/>
            <w:gridSpan w:val="3"/>
            <w:tcBorders>
              <w:top w:val="single" w:sz="8" w:space="0" w:color="4F81BD"/>
              <w:bottom w:val="single" w:sz="4" w:space="0" w:color="auto"/>
            </w:tcBorders>
            <w:shd w:val="clear" w:color="auto" w:fill="auto"/>
            <w:vAlign w:val="center"/>
          </w:tcPr>
          <w:p w:rsidR="00C96C97" w:rsidRPr="009C5E28" w:rsidRDefault="00C96C97" w:rsidP="004E0BB1">
            <w:pPr>
              <w:pStyle w:val="Beschriftung"/>
              <w:spacing w:after="0"/>
              <w:jc w:val="center"/>
              <w:rPr>
                <w:sz w:val="20"/>
              </w:rPr>
            </w:pPr>
            <w:r>
              <w:rPr>
                <w:sz w:val="20"/>
              </w:rPr>
              <w:t>H: 410</w:t>
            </w:r>
          </w:p>
        </w:tc>
        <w:tc>
          <w:tcPr>
            <w:tcW w:w="3118" w:type="dxa"/>
            <w:gridSpan w:val="3"/>
            <w:tcBorders>
              <w:top w:val="single" w:sz="8" w:space="0" w:color="4F81BD"/>
              <w:bottom w:val="single" w:sz="4" w:space="0" w:color="auto"/>
            </w:tcBorders>
            <w:shd w:val="clear" w:color="auto" w:fill="auto"/>
            <w:vAlign w:val="center"/>
          </w:tcPr>
          <w:p w:rsidR="00C96C97" w:rsidRPr="009C5E28" w:rsidRDefault="00C96C97" w:rsidP="004E0BB1">
            <w:pPr>
              <w:pStyle w:val="Beschriftung"/>
              <w:spacing w:after="0"/>
              <w:jc w:val="center"/>
              <w:rPr>
                <w:sz w:val="20"/>
              </w:rPr>
            </w:pPr>
            <w:r>
              <w:rPr>
                <w:sz w:val="20"/>
              </w:rPr>
              <w:t>P: 273-501.1</w:t>
            </w:r>
          </w:p>
        </w:tc>
      </w:tr>
      <w:tr w:rsidR="00C96C97" w:rsidRPr="009C5E28" w:rsidTr="004E0BB1">
        <w:trPr>
          <w:trHeight w:val="434"/>
        </w:trPr>
        <w:tc>
          <w:tcPr>
            <w:tcW w:w="3027" w:type="dxa"/>
            <w:gridSpan w:val="3"/>
            <w:tcBorders>
              <w:top w:val="single" w:sz="8" w:space="0" w:color="4F81BD"/>
              <w:bottom w:val="single" w:sz="8" w:space="0" w:color="4F81BD"/>
            </w:tcBorders>
            <w:shd w:val="clear" w:color="auto" w:fill="auto"/>
            <w:vAlign w:val="center"/>
          </w:tcPr>
          <w:p w:rsidR="00C96C97" w:rsidRDefault="00C96C97" w:rsidP="004E0BB1">
            <w:pPr>
              <w:spacing w:after="0" w:line="276" w:lineRule="auto"/>
              <w:jc w:val="center"/>
              <w:rPr>
                <w:color w:val="auto"/>
                <w:sz w:val="20"/>
                <w:szCs w:val="20"/>
              </w:rPr>
            </w:pPr>
            <w:r>
              <w:rPr>
                <w:color w:val="auto"/>
                <w:sz w:val="20"/>
                <w:szCs w:val="20"/>
              </w:rPr>
              <w:t>Wasser</w:t>
            </w:r>
          </w:p>
        </w:tc>
        <w:tc>
          <w:tcPr>
            <w:tcW w:w="3177" w:type="dxa"/>
            <w:gridSpan w:val="3"/>
            <w:tcBorders>
              <w:top w:val="single" w:sz="8" w:space="0" w:color="4F81BD"/>
              <w:bottom w:val="single" w:sz="4" w:space="0" w:color="auto"/>
            </w:tcBorders>
            <w:shd w:val="clear" w:color="auto" w:fill="auto"/>
            <w:vAlign w:val="center"/>
          </w:tcPr>
          <w:p w:rsidR="00C96C97" w:rsidRDefault="00C96C97" w:rsidP="004E0BB1">
            <w:pPr>
              <w:pStyle w:val="Beschriftung"/>
              <w:spacing w:after="0"/>
              <w:jc w:val="center"/>
              <w:rPr>
                <w:sz w:val="20"/>
              </w:rPr>
            </w:pPr>
            <w:r>
              <w:rPr>
                <w:sz w:val="20"/>
              </w:rPr>
              <w:t>-</w:t>
            </w:r>
          </w:p>
        </w:tc>
        <w:tc>
          <w:tcPr>
            <w:tcW w:w="3118" w:type="dxa"/>
            <w:gridSpan w:val="3"/>
            <w:tcBorders>
              <w:top w:val="single" w:sz="8" w:space="0" w:color="4F81BD"/>
              <w:bottom w:val="single" w:sz="4" w:space="0" w:color="auto"/>
            </w:tcBorders>
            <w:shd w:val="clear" w:color="auto" w:fill="auto"/>
            <w:vAlign w:val="center"/>
          </w:tcPr>
          <w:p w:rsidR="00C96C97" w:rsidRDefault="00C96C97" w:rsidP="004E0BB1">
            <w:pPr>
              <w:pStyle w:val="Beschriftung"/>
              <w:spacing w:after="0"/>
              <w:jc w:val="center"/>
              <w:rPr>
                <w:sz w:val="20"/>
              </w:rPr>
            </w:pPr>
            <w:r>
              <w:rPr>
                <w:sz w:val="20"/>
              </w:rPr>
              <w:t>-</w:t>
            </w:r>
          </w:p>
        </w:tc>
      </w:tr>
      <w:tr w:rsidR="00C96C97" w:rsidRPr="009C5E28" w:rsidTr="004E0BB1">
        <w:tc>
          <w:tcPr>
            <w:tcW w:w="1009" w:type="dxa"/>
            <w:tcBorders>
              <w:top w:val="single" w:sz="8" w:space="0" w:color="4F81BD"/>
              <w:left w:val="single" w:sz="8" w:space="0" w:color="4F81BD"/>
              <w:bottom w:val="single" w:sz="8" w:space="0" w:color="4F81BD"/>
            </w:tcBorders>
            <w:shd w:val="clear" w:color="auto" w:fill="auto"/>
            <w:vAlign w:val="center"/>
          </w:tcPr>
          <w:p w:rsidR="00C96C97" w:rsidRPr="009C5E28" w:rsidRDefault="00C96C97" w:rsidP="004E0BB1">
            <w:pPr>
              <w:spacing w:after="0"/>
              <w:jc w:val="center"/>
              <w:rPr>
                <w:b/>
                <w:bCs/>
              </w:rPr>
            </w:pPr>
            <w:r>
              <w:rPr>
                <w:b/>
                <w:noProof/>
                <w:lang w:eastAsia="de-DE"/>
              </w:rPr>
              <w:drawing>
                <wp:inline distT="0" distB="0" distL="0" distR="0" wp14:anchorId="31917693" wp14:editId="347EC011">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a:extLst>
                              <a:ext uri="{BEBA8EAE-BF5A-486C-A8C5-ECC9F3942E4B}">
                                <a14:imgProps xmlns:a14="http://schemas.microsoft.com/office/drawing/2010/main">
                                  <a14:imgLayer r:embed="rId6">
                                    <a14:imgEffect>
                                      <a14:saturation sat="20000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6C97" w:rsidRPr="009C5E28" w:rsidRDefault="00C96C97" w:rsidP="004E0BB1">
            <w:pPr>
              <w:spacing w:after="0"/>
              <w:jc w:val="center"/>
            </w:pPr>
            <w:r>
              <w:rPr>
                <w:noProof/>
                <w:lang w:eastAsia="de-DE"/>
              </w:rPr>
              <w:drawing>
                <wp:inline distT="0" distB="0" distL="0" distR="0" wp14:anchorId="7D9B1DC5" wp14:editId="42D2075A">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6C97" w:rsidRPr="009C5E28" w:rsidRDefault="00C96C97" w:rsidP="004E0BB1">
            <w:pPr>
              <w:spacing w:after="0"/>
              <w:jc w:val="center"/>
            </w:pPr>
            <w:r>
              <w:rPr>
                <w:noProof/>
                <w:lang w:eastAsia="de-DE"/>
              </w:rPr>
              <w:drawing>
                <wp:inline distT="0" distB="0" distL="0" distR="0" wp14:anchorId="0E70DA0B" wp14:editId="1A69A360">
                  <wp:extent cx="503555" cy="503555"/>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6C97" w:rsidRPr="009C5E28" w:rsidRDefault="00C96C97" w:rsidP="004E0BB1">
            <w:pPr>
              <w:spacing w:after="0"/>
              <w:jc w:val="center"/>
            </w:pPr>
            <w:r>
              <w:rPr>
                <w:noProof/>
                <w:lang w:eastAsia="de-DE"/>
              </w:rPr>
              <w:drawing>
                <wp:inline distT="0" distB="0" distL="0" distR="0" wp14:anchorId="61AD695F" wp14:editId="54B05700">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96C97" w:rsidRPr="009C5E28" w:rsidRDefault="00C96C97" w:rsidP="004E0BB1">
            <w:pPr>
              <w:spacing w:after="0"/>
              <w:jc w:val="center"/>
            </w:pPr>
            <w:r>
              <w:rPr>
                <w:noProof/>
                <w:lang w:eastAsia="de-DE"/>
              </w:rPr>
              <w:drawing>
                <wp:inline distT="0" distB="0" distL="0" distR="0" wp14:anchorId="0C066DA6" wp14:editId="6DA93A31">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96C97" w:rsidRPr="009C5E28" w:rsidRDefault="00C96C97" w:rsidP="004E0BB1">
            <w:pPr>
              <w:spacing w:after="0"/>
              <w:jc w:val="center"/>
            </w:pPr>
            <w:r>
              <w:rPr>
                <w:noProof/>
                <w:lang w:eastAsia="de-DE"/>
              </w:rPr>
              <w:drawing>
                <wp:inline distT="0" distB="0" distL="0" distR="0" wp14:anchorId="102A4F2F" wp14:editId="422C6869">
                  <wp:extent cx="493395" cy="493395"/>
                  <wp:effectExtent l="0" t="0" r="1905" b="190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C96C97" w:rsidRPr="009C5E28" w:rsidRDefault="00C96C97" w:rsidP="004E0BB1">
            <w:pPr>
              <w:spacing w:after="0"/>
              <w:jc w:val="center"/>
            </w:pPr>
            <w:r>
              <w:rPr>
                <w:noProof/>
                <w:lang w:eastAsia="de-DE"/>
              </w:rPr>
              <w:drawing>
                <wp:inline distT="0" distB="0" distL="0" distR="0" wp14:anchorId="3CAE4FAC" wp14:editId="063356EC">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96C97" w:rsidRPr="009C5E28" w:rsidRDefault="00C96C97" w:rsidP="004E0BB1">
            <w:pPr>
              <w:spacing w:after="0"/>
              <w:jc w:val="center"/>
            </w:pPr>
            <w:r>
              <w:rPr>
                <w:noProof/>
                <w:lang w:eastAsia="de-DE"/>
              </w:rPr>
              <w:drawing>
                <wp:inline distT="0" distB="0" distL="0" distR="0" wp14:anchorId="7A9A629D" wp14:editId="0FC61ACC">
                  <wp:extent cx="511175" cy="511175"/>
                  <wp:effectExtent l="0" t="0" r="3175" b="317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96C97" w:rsidRPr="009C5E28" w:rsidRDefault="00C96C97" w:rsidP="004E0BB1">
            <w:pPr>
              <w:spacing w:after="0"/>
              <w:jc w:val="center"/>
            </w:pPr>
            <w:r>
              <w:rPr>
                <w:noProof/>
                <w:lang w:eastAsia="de-DE"/>
              </w:rPr>
              <w:drawing>
                <wp:inline distT="0" distB="0" distL="0" distR="0" wp14:anchorId="3DFEBE08" wp14:editId="70CCFC0A">
                  <wp:extent cx="511200" cy="511200"/>
                  <wp:effectExtent l="0" t="0" r="3175" b="3175"/>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1200" cy="511200"/>
                          </a:xfrm>
                          <a:prstGeom prst="rect">
                            <a:avLst/>
                          </a:prstGeom>
                        </pic:spPr>
                      </pic:pic>
                    </a:graphicData>
                  </a:graphic>
                </wp:inline>
              </w:drawing>
            </w:r>
          </w:p>
        </w:tc>
      </w:tr>
    </w:tbl>
    <w:p w:rsidR="00C96C97" w:rsidRDefault="00C96C97" w:rsidP="00C96C97">
      <w:pPr>
        <w:tabs>
          <w:tab w:val="left" w:pos="1701"/>
          <w:tab w:val="left" w:pos="1985"/>
        </w:tabs>
        <w:ind w:left="1980" w:hanging="1980"/>
      </w:pPr>
    </w:p>
    <w:p w:rsidR="00C96C97" w:rsidRDefault="00C96C97" w:rsidP="00C96C97">
      <w:pPr>
        <w:tabs>
          <w:tab w:val="left" w:pos="1701"/>
          <w:tab w:val="left" w:pos="1985"/>
        </w:tabs>
        <w:ind w:left="1980" w:hanging="1980"/>
      </w:pPr>
      <w:r>
        <w:t xml:space="preserve">Materialien: </w:t>
      </w:r>
      <w:r>
        <w:tab/>
      </w:r>
      <w:r>
        <w:tab/>
        <w:t>Reagenzgläser, 2 Pipetten, Stopfen</w:t>
      </w:r>
    </w:p>
    <w:p w:rsidR="00C96C97" w:rsidRPr="00ED07C2" w:rsidRDefault="00C96C97" w:rsidP="00C96C97">
      <w:pPr>
        <w:tabs>
          <w:tab w:val="left" w:pos="1701"/>
          <w:tab w:val="left" w:pos="1985"/>
        </w:tabs>
        <w:ind w:left="1980" w:hanging="1980"/>
      </w:pPr>
      <w:r>
        <w:t>Chemikalien:</w:t>
      </w:r>
      <w:r>
        <w:tab/>
      </w:r>
      <w:r>
        <w:tab/>
        <w:t xml:space="preserve">Essig, Natronlauge (3%ig), </w:t>
      </w:r>
      <w:proofErr w:type="spellStart"/>
      <w:r>
        <w:t>Fehlingsche</w:t>
      </w:r>
      <w:proofErr w:type="spellEnd"/>
      <w:r>
        <w:t xml:space="preserve"> Lösung I, Wasser, Hühnerei, Milch (bzw. sonstige andere Nahrungsmittel)</w:t>
      </w:r>
    </w:p>
    <w:p w:rsidR="00C96C97" w:rsidRDefault="00C96C97" w:rsidP="00C96C97">
      <w:pPr>
        <w:pStyle w:val="Aufzhlungszeichen"/>
        <w:numPr>
          <w:ilvl w:val="0"/>
          <w:numId w:val="0"/>
        </w:numPr>
        <w:ind w:left="1980" w:hanging="1980"/>
      </w:pPr>
      <w:r>
        <w:t xml:space="preserve">Durchführung: </w:t>
      </w:r>
      <w:r>
        <w:tab/>
        <w:t xml:space="preserve">In je ein Reagenzglas werden 0,5 </w:t>
      </w:r>
      <w:proofErr w:type="spellStart"/>
      <w:r>
        <w:t>mL</w:t>
      </w:r>
      <w:proofErr w:type="spellEnd"/>
      <w:r>
        <w:t xml:space="preserve"> Eiklar und 2 </w:t>
      </w:r>
      <w:proofErr w:type="spellStart"/>
      <w:r>
        <w:t>mL</w:t>
      </w:r>
      <w:proofErr w:type="spellEnd"/>
      <w:r>
        <w:t xml:space="preserve"> </w:t>
      </w:r>
      <w:proofErr w:type="spellStart"/>
      <w:r>
        <w:t>dest</w:t>
      </w:r>
      <w:proofErr w:type="spellEnd"/>
      <w:r>
        <w:t xml:space="preserve">. Wasser sowie 2 ml Milch gefüllt und gut geschüttelt, bis sich alles vermischt hat. Nach Zugabe von 5 </w:t>
      </w:r>
      <w:proofErr w:type="spellStart"/>
      <w:r>
        <w:t>mL</w:t>
      </w:r>
      <w:proofErr w:type="spellEnd"/>
      <w:r>
        <w:t xml:space="preserve"> Natronlauge wird abermals gut durchgeschüttelt. In jedes Reagenzglas werden sieben bis acht Tropfen Fehling-Lösung I hinzugefügt und wiederum geschüttelt.</w:t>
      </w:r>
    </w:p>
    <w:p w:rsidR="00C96C97" w:rsidRDefault="00C96C97" w:rsidP="00C96C97">
      <w:pPr>
        <w:tabs>
          <w:tab w:val="left" w:pos="1701"/>
          <w:tab w:val="left" w:pos="1985"/>
        </w:tabs>
        <w:ind w:left="1980" w:hanging="1980"/>
      </w:pPr>
      <w:r>
        <w:t>Beobachtung:</w:t>
      </w:r>
      <w:r>
        <w:tab/>
      </w:r>
      <w:r>
        <w:tab/>
        <w:t xml:space="preserve"> Es bildet ist zunächst eine hellblaue, dann eine violette Färbung.</w:t>
      </w:r>
    </w:p>
    <w:p w:rsidR="00C96C97" w:rsidRDefault="00C96C97" w:rsidP="00C96C97">
      <w:pPr>
        <w:keepNext/>
        <w:tabs>
          <w:tab w:val="left" w:pos="1701"/>
          <w:tab w:val="left" w:pos="1985"/>
        </w:tabs>
        <w:ind w:left="1980" w:hanging="1980"/>
        <w:rPr>
          <w:sz w:val="20"/>
        </w:rPr>
      </w:pPr>
      <w:r w:rsidRPr="00E07F37">
        <w:rPr>
          <w:noProof/>
          <w:lang w:eastAsia="de-DE"/>
        </w:rPr>
        <w:lastRenderedPageBreak/>
        <w:drawing>
          <wp:anchor distT="0" distB="0" distL="114300" distR="114300" simplePos="0" relativeHeight="251659264" behindDoc="1" locked="0" layoutInCell="1" allowOverlap="1" wp14:anchorId="02EE0240" wp14:editId="7FD8F30A">
            <wp:simplePos x="0" y="0"/>
            <wp:positionH relativeFrom="column">
              <wp:posOffset>-43180</wp:posOffset>
            </wp:positionH>
            <wp:positionV relativeFrom="paragraph">
              <wp:posOffset>114300</wp:posOffset>
            </wp:positionV>
            <wp:extent cx="1495425" cy="2007870"/>
            <wp:effectExtent l="114300" t="114300" r="104775" b="144780"/>
            <wp:wrapTight wrapText="bothSides">
              <wp:wrapPolygon edited="0">
                <wp:start x="23251" y="22830"/>
                <wp:lineTo x="23251" y="-1353"/>
                <wp:lineTo x="-1238" y="-1353"/>
                <wp:lineTo x="-1238" y="22830"/>
                <wp:lineTo x="23251" y="22830"/>
              </wp:wrapPolygon>
            </wp:wrapTight>
            <wp:docPr id="1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pic:cNvPicPr>
                      <a:picLocks noChangeAspect="1"/>
                    </pic:cNvPicPr>
                  </pic:nvPicPr>
                  <pic:blipFill rotWithShape="1">
                    <a:blip r:embed="rId18" cstate="print">
                      <a:extLst>
                        <a:ext uri="{28A0092B-C50C-407E-A947-70E740481C1C}">
                          <a14:useLocalDpi xmlns:a14="http://schemas.microsoft.com/office/drawing/2010/main" val="0"/>
                        </a:ext>
                      </a:extLst>
                    </a:blip>
                    <a:srcRect l="31888" t="9051" r="17325"/>
                    <a:stretch/>
                  </pic:blipFill>
                  <pic:spPr>
                    <a:xfrm rot="10800000">
                      <a:off x="0" y="0"/>
                      <a:ext cx="1495425" cy="20078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C96C97" w:rsidRDefault="00C96C97" w:rsidP="00C96C97">
      <w:pPr>
        <w:keepNext/>
        <w:tabs>
          <w:tab w:val="left" w:pos="1701"/>
          <w:tab w:val="left" w:pos="1985"/>
        </w:tabs>
        <w:ind w:left="1980" w:hanging="1980"/>
        <w:rPr>
          <w:sz w:val="20"/>
        </w:rPr>
      </w:pPr>
    </w:p>
    <w:p w:rsidR="00C96C97" w:rsidRDefault="00C96C97" w:rsidP="00C96C97">
      <w:pPr>
        <w:keepNext/>
        <w:tabs>
          <w:tab w:val="left" w:pos="1701"/>
          <w:tab w:val="left" w:pos="1985"/>
        </w:tabs>
        <w:ind w:left="1980" w:hanging="1980"/>
        <w:rPr>
          <w:sz w:val="20"/>
        </w:rPr>
      </w:pPr>
    </w:p>
    <w:p w:rsidR="00C96C97" w:rsidRDefault="00C96C97" w:rsidP="00C96C97">
      <w:pPr>
        <w:keepNext/>
        <w:tabs>
          <w:tab w:val="left" w:pos="1701"/>
          <w:tab w:val="left" w:pos="1985"/>
        </w:tabs>
        <w:ind w:left="1980" w:hanging="1980"/>
        <w:rPr>
          <w:sz w:val="20"/>
        </w:rPr>
      </w:pPr>
    </w:p>
    <w:p w:rsidR="00C96C97" w:rsidRDefault="00C96C97" w:rsidP="00C96C97">
      <w:pPr>
        <w:keepNext/>
        <w:tabs>
          <w:tab w:val="left" w:pos="1701"/>
          <w:tab w:val="left" w:pos="1985"/>
        </w:tabs>
        <w:ind w:left="1980" w:hanging="1980"/>
        <w:rPr>
          <w:sz w:val="20"/>
        </w:rPr>
      </w:pPr>
    </w:p>
    <w:p w:rsidR="00C96C97" w:rsidRDefault="00C96C97" w:rsidP="00C96C97">
      <w:pPr>
        <w:keepNext/>
        <w:tabs>
          <w:tab w:val="left" w:pos="1701"/>
          <w:tab w:val="left" w:pos="1985"/>
        </w:tabs>
      </w:pPr>
      <w:r w:rsidRPr="00E07F37">
        <w:rPr>
          <w:sz w:val="20"/>
        </w:rPr>
        <w:t xml:space="preserve">Abb. 2 - </w:t>
      </w:r>
      <w:r w:rsidRPr="00E07F37">
        <w:rPr>
          <w:noProof/>
          <w:sz w:val="20"/>
        </w:rPr>
        <w:t xml:space="preserve"> Biuret-</w:t>
      </w:r>
      <w:r>
        <w:rPr>
          <w:noProof/>
          <w:sz w:val="20"/>
        </w:rPr>
        <w:t>Probe (links: Eiweiß, rechts: Milch (hier noch kein violetter Farbumschlag sichtbar)).</w:t>
      </w:r>
    </w:p>
    <w:p w:rsidR="00C96C97" w:rsidRDefault="00C96C97" w:rsidP="00C96C97">
      <w:pPr>
        <w:tabs>
          <w:tab w:val="left" w:pos="1701"/>
          <w:tab w:val="left" w:pos="1985"/>
        </w:tabs>
        <w:ind w:left="2124" w:hanging="2124"/>
      </w:pPr>
    </w:p>
    <w:p w:rsidR="00C96C97" w:rsidRDefault="00C96C97" w:rsidP="00C96C97">
      <w:pPr>
        <w:ind w:left="2124" w:hanging="2124"/>
        <w:rPr>
          <w:color w:val="auto"/>
        </w:rPr>
      </w:pPr>
      <w:r>
        <w:t>Deutung:</w:t>
      </w:r>
      <w:r>
        <w:tab/>
        <w:t xml:space="preserve">Wenn die Flüssigkeit Eiweiß enthält, ist ein violetter Farbumschlag sichtbar (bspw. bei Milch). </w:t>
      </w:r>
      <w:r>
        <w:tab/>
      </w:r>
      <w:r>
        <w:rPr>
          <w:color w:val="auto"/>
        </w:rPr>
        <w:t xml:space="preserve">Weiterhin ist darauf zu achten, dass der pH-Wert alkalisch genug ist, da die Bildung des </w:t>
      </w:r>
      <w:proofErr w:type="spellStart"/>
      <w:r>
        <w:rPr>
          <w:color w:val="auto"/>
        </w:rPr>
        <w:t>Kupferbiuretkomplexes</w:t>
      </w:r>
      <w:proofErr w:type="spellEnd"/>
      <w:r>
        <w:rPr>
          <w:color w:val="auto"/>
        </w:rPr>
        <w:t xml:space="preserve"> in wässriger-alkalischer Lösung verläuft. Dieser bildet sich aus den Peptidketten des Eiweißes und der </w:t>
      </w:r>
      <w:proofErr w:type="spellStart"/>
      <w:r>
        <w:rPr>
          <w:color w:val="auto"/>
        </w:rPr>
        <w:t>Fehlingschen</w:t>
      </w:r>
      <w:proofErr w:type="spellEnd"/>
      <w:r>
        <w:rPr>
          <w:color w:val="auto"/>
        </w:rPr>
        <w:t xml:space="preserve"> Lösung I (Kupfersulfat-Lösung).</w:t>
      </w:r>
    </w:p>
    <w:p w:rsidR="00C96C97" w:rsidRDefault="00C96C97" w:rsidP="00C96C97">
      <w:pPr>
        <w:ind w:left="2124"/>
        <w:rPr>
          <w:color w:val="auto"/>
        </w:rPr>
      </w:pPr>
      <w:r>
        <w:rPr>
          <w:noProof/>
          <w:lang w:eastAsia="de-DE"/>
        </w:rPr>
        <w:drawing>
          <wp:inline distT="0" distB="0" distL="0" distR="0" wp14:anchorId="40F0C3C4" wp14:editId="6F930DCB">
            <wp:extent cx="1609725" cy="1754600"/>
            <wp:effectExtent l="0" t="0" r="0" b="0"/>
            <wp:docPr id="1" name="Grafik 1" descr="https://upload.wikimedia.org/wikipedia/commons/thumb/3/34/Biuret_Test.svg/200px-Biuret_Tes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4/Biuret_Test.svg/200px-Biuret_Test.sv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3010" cy="1758181"/>
                    </a:xfrm>
                    <a:prstGeom prst="rect">
                      <a:avLst/>
                    </a:prstGeom>
                    <a:noFill/>
                    <a:ln>
                      <a:noFill/>
                    </a:ln>
                  </pic:spPr>
                </pic:pic>
              </a:graphicData>
            </a:graphic>
          </wp:inline>
        </w:drawing>
      </w:r>
    </w:p>
    <w:p w:rsidR="00C96C97" w:rsidRPr="00DE0D1A" w:rsidRDefault="00C96C97" w:rsidP="00C96C97">
      <w:pPr>
        <w:ind w:left="2124"/>
        <w:rPr>
          <w:color w:val="auto"/>
          <w:sz w:val="20"/>
        </w:rPr>
      </w:pPr>
      <w:r w:rsidRPr="00DE0D1A">
        <w:rPr>
          <w:color w:val="auto"/>
          <w:sz w:val="20"/>
        </w:rPr>
        <w:t xml:space="preserve">Abb. 3: </w:t>
      </w:r>
      <w:proofErr w:type="spellStart"/>
      <w:r w:rsidRPr="00DE0D1A">
        <w:rPr>
          <w:color w:val="auto"/>
          <w:sz w:val="20"/>
        </w:rPr>
        <w:t>Kupferbiuret</w:t>
      </w:r>
      <w:proofErr w:type="spellEnd"/>
      <w:r w:rsidRPr="00DE0D1A">
        <w:rPr>
          <w:color w:val="auto"/>
          <w:sz w:val="20"/>
        </w:rPr>
        <w:t>-Komplex.</w:t>
      </w:r>
    </w:p>
    <w:p w:rsidR="00C96C97" w:rsidRDefault="00C96C97" w:rsidP="00C96C97">
      <w:pPr>
        <w:tabs>
          <w:tab w:val="left" w:pos="1701"/>
          <w:tab w:val="left" w:pos="1985"/>
        </w:tabs>
        <w:ind w:left="2124" w:hanging="2124"/>
        <w:rPr>
          <w:rFonts w:eastAsiaTheme="minorEastAsia"/>
        </w:rPr>
      </w:pPr>
      <w:r>
        <w:tab/>
      </w:r>
    </w:p>
    <w:p w:rsidR="00C96C97" w:rsidRDefault="00C96C97" w:rsidP="00C96C97">
      <w:pPr>
        <w:spacing w:line="276" w:lineRule="auto"/>
        <w:ind w:left="1416" w:hanging="1416"/>
        <w:jc w:val="left"/>
      </w:pPr>
      <w:r>
        <w:t>Entsorgung:</w:t>
      </w:r>
      <w:r>
        <w:tab/>
        <w:t xml:space="preserve">           </w:t>
      </w:r>
      <w:r>
        <w:tab/>
        <w:t>Die Entsorgung erfolgt in den Schwermetallbehälter.</w:t>
      </w:r>
    </w:p>
    <w:p w:rsidR="00C96C97" w:rsidRPr="00422AAD" w:rsidRDefault="00C96C97" w:rsidP="00C96C97">
      <w:pPr>
        <w:spacing w:line="276" w:lineRule="auto"/>
        <w:jc w:val="left"/>
        <w:rPr>
          <w:rFonts w:asciiTheme="majorHAnsi" w:eastAsiaTheme="majorEastAsia" w:hAnsiTheme="majorHAnsi" w:cstheme="majorBidi"/>
          <w:b/>
          <w:bCs/>
          <w:sz w:val="28"/>
          <w:szCs w:val="28"/>
        </w:rPr>
      </w:pPr>
      <w:r>
        <w:t>Literatur:</w:t>
      </w:r>
      <w:r>
        <w:tab/>
      </w:r>
      <w:r>
        <w:tab/>
      </w:r>
    </w:p>
    <w:p w:rsidR="00C96C97" w:rsidRPr="00D852CA" w:rsidRDefault="00C96C97" w:rsidP="00C96C97">
      <w:r>
        <w:rPr>
          <w:rStyle w:val="a-size-large"/>
        </w:rPr>
        <w:t xml:space="preserve"> [3] </w:t>
      </w:r>
      <w:r w:rsidRPr="00E22B52">
        <w:rPr>
          <w:rStyle w:val="HTMLZitat"/>
        </w:rPr>
        <w:t>www.ltam.lu/scina/9e/</w:t>
      </w:r>
      <w:r w:rsidRPr="00E22B52">
        <w:rPr>
          <w:rStyle w:val="HTMLZitat"/>
          <w:bCs/>
        </w:rPr>
        <w:t>nachweis</w:t>
      </w:r>
      <w:r w:rsidRPr="00E22B52">
        <w:rPr>
          <w:rStyle w:val="HTMLZitat"/>
        </w:rPr>
        <w:t>.pdf</w:t>
      </w:r>
      <w:r>
        <w:rPr>
          <w:rStyle w:val="HTMLZitat"/>
        </w:rPr>
        <w:t>, (zuletzt abgerufen am 23.07.2016 um 17:18 Uhr).</w:t>
      </w:r>
    </w:p>
    <w:p w:rsidR="00C96C97" w:rsidRDefault="00C96C97" w:rsidP="00C96C97">
      <w:pPr>
        <w:rPr>
          <w:rFonts w:asciiTheme="majorHAnsi" w:hAnsiTheme="majorHAnsi"/>
        </w:rPr>
      </w:pPr>
      <w:r>
        <w:rPr>
          <w:noProof/>
          <w:lang w:eastAsia="de-DE"/>
        </w:rPr>
        <w:lastRenderedPageBreak/>
        <mc:AlternateContent>
          <mc:Choice Requires="wps">
            <w:drawing>
              <wp:inline distT="0" distB="0" distL="0" distR="0" wp14:anchorId="77850B8B" wp14:editId="4618DBCA">
                <wp:extent cx="5760720" cy="1285875"/>
                <wp:effectExtent l="0" t="0" r="11430" b="28575"/>
                <wp:docPr id="6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858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96C97" w:rsidRDefault="00C96C97" w:rsidP="00C96C97">
                            <w:pPr>
                              <w:rPr>
                                <w:color w:val="auto"/>
                              </w:rPr>
                            </w:pPr>
                            <w:r>
                              <w:rPr>
                                <w:color w:val="auto"/>
                              </w:rPr>
                              <w:t>Für diesen Versuch bietet es sich an, die SuS eigenständig Lebensmittel mitbringen zu lassen, von denen sie sicher wissen, dass Eiweiß enthalten ist bzw. von solchen, wo man es nicht direkt vermuten würde.</w:t>
                            </w:r>
                          </w:p>
                          <w:p w:rsidR="00C96C97" w:rsidRDefault="00C96C97" w:rsidP="00C96C97">
                            <w:pPr>
                              <w:rPr>
                                <w:color w:val="auto"/>
                              </w:rPr>
                            </w:pPr>
                            <w:r>
                              <w:rPr>
                                <w:color w:val="auto"/>
                              </w:rPr>
                              <w:t>Als Blindprobe eignet sich z.B. Apfelsaft.</w:t>
                            </w:r>
                          </w:p>
                          <w:p w:rsidR="00C96C97" w:rsidRDefault="00C96C97" w:rsidP="00C96C97"/>
                        </w:txbxContent>
                      </wps:txbx>
                      <wps:bodyPr rot="0" vert="horz" wrap="square" lIns="91440" tIns="45720" rIns="91440" bIns="45720" anchor="t" anchorCtr="0" upright="1">
                        <a:noAutofit/>
                      </wps:bodyPr>
                    </wps:wsp>
                  </a:graphicData>
                </a:graphic>
              </wp:inline>
            </w:drawing>
          </mc:Choice>
          <mc:Fallback>
            <w:pict>
              <v:shape w14:anchorId="77850B8B" id="Text Box 131" o:spid="_x0000_s1027" type="#_x0000_t202" style="width:453.6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" fillcolor="white [3201]" strokecolor="#ed7d31 [3205]" strokeweight="1pt">
                <v:stroke dashstyle="dash"/>
                <v:shadow color="#868686"/>
                <v:textbox>
                  <w:txbxContent>
                    <w:p w:rsidR="00C96C97" w:rsidRDefault="00C96C97" w:rsidP="00C96C97">
                      <w:pPr>
                        <w:rPr>
                          <w:color w:val="auto"/>
                        </w:rPr>
                      </w:pPr>
                      <w:r>
                        <w:rPr>
                          <w:color w:val="auto"/>
                        </w:rPr>
                        <w:t>Für diesen Versuch bietet es sich an, die SuS eigenständig Lebensmittel mitbringen zu lassen, von denen sie sicher wissen, dass Eiweiß enthalten ist bzw. von solchen, wo man es nicht direkt vermuten würde.</w:t>
                      </w:r>
                    </w:p>
                    <w:p w:rsidR="00C96C97" w:rsidRDefault="00C96C97" w:rsidP="00C96C97">
                      <w:pPr>
                        <w:rPr>
                          <w:color w:val="auto"/>
                        </w:rPr>
                      </w:pPr>
                      <w:r>
                        <w:rPr>
                          <w:color w:val="auto"/>
                        </w:rPr>
                        <w:t>Als Blindprobe eignet sich z.B. Apfelsaft.</w:t>
                      </w:r>
                    </w:p>
                    <w:p w:rsidR="00C96C97" w:rsidRDefault="00C96C97" w:rsidP="00C96C97"/>
                  </w:txbxContent>
                </v:textbox>
                <w10:anchorlock/>
              </v:shape>
            </w:pict>
          </mc:Fallback>
        </mc:AlternateContent>
      </w:r>
    </w:p>
    <w:p w:rsidR="0008007A" w:rsidRDefault="0008007A"/>
    <w:sectPr w:rsidR="0008007A" w:rsidSect="00E063E2">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1D2D06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97"/>
    <w:rsid w:val="00010A19"/>
    <w:rsid w:val="00015326"/>
    <w:rsid w:val="000214D7"/>
    <w:rsid w:val="00034ECE"/>
    <w:rsid w:val="00040314"/>
    <w:rsid w:val="0004115C"/>
    <w:rsid w:val="000416FC"/>
    <w:rsid w:val="00042F9C"/>
    <w:rsid w:val="00051016"/>
    <w:rsid w:val="00057E37"/>
    <w:rsid w:val="000631B7"/>
    <w:rsid w:val="00065BBF"/>
    <w:rsid w:val="00071766"/>
    <w:rsid w:val="00074E05"/>
    <w:rsid w:val="0008007A"/>
    <w:rsid w:val="00083B34"/>
    <w:rsid w:val="00093844"/>
    <w:rsid w:val="00094469"/>
    <w:rsid w:val="000A2DC0"/>
    <w:rsid w:val="000B5B2A"/>
    <w:rsid w:val="000D0604"/>
    <w:rsid w:val="000D4E80"/>
    <w:rsid w:val="000D73AC"/>
    <w:rsid w:val="000E42E4"/>
    <w:rsid w:val="000F1B4A"/>
    <w:rsid w:val="000F36BF"/>
    <w:rsid w:val="000F5126"/>
    <w:rsid w:val="00102C9E"/>
    <w:rsid w:val="00104E1E"/>
    <w:rsid w:val="00105233"/>
    <w:rsid w:val="001119F2"/>
    <w:rsid w:val="00111CF5"/>
    <w:rsid w:val="001124EB"/>
    <w:rsid w:val="001174BA"/>
    <w:rsid w:val="00133118"/>
    <w:rsid w:val="00142E6A"/>
    <w:rsid w:val="001465DD"/>
    <w:rsid w:val="00146AF8"/>
    <w:rsid w:val="00162CB8"/>
    <w:rsid w:val="00164290"/>
    <w:rsid w:val="00164F3A"/>
    <w:rsid w:val="001853A1"/>
    <w:rsid w:val="001866D3"/>
    <w:rsid w:val="0019348A"/>
    <w:rsid w:val="00193B8F"/>
    <w:rsid w:val="001A0A6B"/>
    <w:rsid w:val="001A1B51"/>
    <w:rsid w:val="001B4198"/>
    <w:rsid w:val="001B42A6"/>
    <w:rsid w:val="001B6182"/>
    <w:rsid w:val="001C186F"/>
    <w:rsid w:val="001D0470"/>
    <w:rsid w:val="001D148D"/>
    <w:rsid w:val="001D16BD"/>
    <w:rsid w:val="00206CF2"/>
    <w:rsid w:val="00207E6F"/>
    <w:rsid w:val="00225698"/>
    <w:rsid w:val="002355D2"/>
    <w:rsid w:val="00244730"/>
    <w:rsid w:val="00246BA9"/>
    <w:rsid w:val="00256E68"/>
    <w:rsid w:val="00257E4A"/>
    <w:rsid w:val="00272708"/>
    <w:rsid w:val="0027718F"/>
    <w:rsid w:val="0028077D"/>
    <w:rsid w:val="002842E7"/>
    <w:rsid w:val="00284B34"/>
    <w:rsid w:val="00292233"/>
    <w:rsid w:val="002A5895"/>
    <w:rsid w:val="002A7FD2"/>
    <w:rsid w:val="002B13F8"/>
    <w:rsid w:val="002B1E47"/>
    <w:rsid w:val="002C66D2"/>
    <w:rsid w:val="002C7E3A"/>
    <w:rsid w:val="002D785F"/>
    <w:rsid w:val="002E2DD6"/>
    <w:rsid w:val="002E5A54"/>
    <w:rsid w:val="002F6910"/>
    <w:rsid w:val="00305614"/>
    <w:rsid w:val="00316ED8"/>
    <w:rsid w:val="003301EC"/>
    <w:rsid w:val="00332551"/>
    <w:rsid w:val="003346BD"/>
    <w:rsid w:val="003364F1"/>
    <w:rsid w:val="003431C7"/>
    <w:rsid w:val="0034667A"/>
    <w:rsid w:val="003470A7"/>
    <w:rsid w:val="00363F14"/>
    <w:rsid w:val="003737EE"/>
    <w:rsid w:val="00382D09"/>
    <w:rsid w:val="003911DD"/>
    <w:rsid w:val="003A0106"/>
    <w:rsid w:val="003A1CA6"/>
    <w:rsid w:val="003A6567"/>
    <w:rsid w:val="003B47B8"/>
    <w:rsid w:val="003B7D10"/>
    <w:rsid w:val="003C6F12"/>
    <w:rsid w:val="003C7CF0"/>
    <w:rsid w:val="003E41CB"/>
    <w:rsid w:val="003F0DFA"/>
    <w:rsid w:val="003F33F2"/>
    <w:rsid w:val="003F43FF"/>
    <w:rsid w:val="00401F55"/>
    <w:rsid w:val="0041199B"/>
    <w:rsid w:val="00416DB0"/>
    <w:rsid w:val="00416FCE"/>
    <w:rsid w:val="004216D4"/>
    <w:rsid w:val="004248FA"/>
    <w:rsid w:val="00426A31"/>
    <w:rsid w:val="00434DA2"/>
    <w:rsid w:val="00441EC8"/>
    <w:rsid w:val="00447C99"/>
    <w:rsid w:val="00454BDF"/>
    <w:rsid w:val="00460E79"/>
    <w:rsid w:val="00466506"/>
    <w:rsid w:val="00471B58"/>
    <w:rsid w:val="0049105F"/>
    <w:rsid w:val="00491A2C"/>
    <w:rsid w:val="00497771"/>
    <w:rsid w:val="004A3D8B"/>
    <w:rsid w:val="004A4CF8"/>
    <w:rsid w:val="004A563F"/>
    <w:rsid w:val="004A5CED"/>
    <w:rsid w:val="004B130B"/>
    <w:rsid w:val="004B3C98"/>
    <w:rsid w:val="004C7FA9"/>
    <w:rsid w:val="004D0E09"/>
    <w:rsid w:val="004D401C"/>
    <w:rsid w:val="004D79CD"/>
    <w:rsid w:val="004D7D84"/>
    <w:rsid w:val="004E53B3"/>
    <w:rsid w:val="004F30DB"/>
    <w:rsid w:val="004F4FE3"/>
    <w:rsid w:val="00500110"/>
    <w:rsid w:val="005019CE"/>
    <w:rsid w:val="00515DE8"/>
    <w:rsid w:val="0052180C"/>
    <w:rsid w:val="0052283E"/>
    <w:rsid w:val="00533808"/>
    <w:rsid w:val="00533C6B"/>
    <w:rsid w:val="00542290"/>
    <w:rsid w:val="0056587B"/>
    <w:rsid w:val="00567708"/>
    <w:rsid w:val="00567988"/>
    <w:rsid w:val="00570C4D"/>
    <w:rsid w:val="00573D32"/>
    <w:rsid w:val="00575B1E"/>
    <w:rsid w:val="0058185D"/>
    <w:rsid w:val="005A0610"/>
    <w:rsid w:val="005A57A2"/>
    <w:rsid w:val="005B2CFB"/>
    <w:rsid w:val="005B55A7"/>
    <w:rsid w:val="005C071A"/>
    <w:rsid w:val="005C07B5"/>
    <w:rsid w:val="005C0D5C"/>
    <w:rsid w:val="005C2C76"/>
    <w:rsid w:val="005D3833"/>
    <w:rsid w:val="005D445A"/>
    <w:rsid w:val="005D4803"/>
    <w:rsid w:val="005E1BB6"/>
    <w:rsid w:val="005E2B15"/>
    <w:rsid w:val="005E2D77"/>
    <w:rsid w:val="005E3EE4"/>
    <w:rsid w:val="005E65DE"/>
    <w:rsid w:val="005F1729"/>
    <w:rsid w:val="005F6176"/>
    <w:rsid w:val="00605BEB"/>
    <w:rsid w:val="00625C11"/>
    <w:rsid w:val="0064325D"/>
    <w:rsid w:val="00646B25"/>
    <w:rsid w:val="00646E21"/>
    <w:rsid w:val="006533E7"/>
    <w:rsid w:val="006551D3"/>
    <w:rsid w:val="0066723A"/>
    <w:rsid w:val="00672646"/>
    <w:rsid w:val="00676DBB"/>
    <w:rsid w:val="0068172D"/>
    <w:rsid w:val="00681A2F"/>
    <w:rsid w:val="00682376"/>
    <w:rsid w:val="00690D6A"/>
    <w:rsid w:val="0069313B"/>
    <w:rsid w:val="0069410F"/>
    <w:rsid w:val="006A017D"/>
    <w:rsid w:val="006A27BA"/>
    <w:rsid w:val="006A5BF3"/>
    <w:rsid w:val="006B2B98"/>
    <w:rsid w:val="006B6481"/>
    <w:rsid w:val="006D4751"/>
    <w:rsid w:val="006E02F2"/>
    <w:rsid w:val="006E2D37"/>
    <w:rsid w:val="006F6BCE"/>
    <w:rsid w:val="007273C3"/>
    <w:rsid w:val="00731E1C"/>
    <w:rsid w:val="007471ED"/>
    <w:rsid w:val="00747BFA"/>
    <w:rsid w:val="0075110B"/>
    <w:rsid w:val="00760F0B"/>
    <w:rsid w:val="007610EF"/>
    <w:rsid w:val="00765C19"/>
    <w:rsid w:val="00766EFA"/>
    <w:rsid w:val="007831F0"/>
    <w:rsid w:val="007839DA"/>
    <w:rsid w:val="007867A9"/>
    <w:rsid w:val="00790245"/>
    <w:rsid w:val="0079147D"/>
    <w:rsid w:val="0079591C"/>
    <w:rsid w:val="007B3438"/>
    <w:rsid w:val="007D058D"/>
    <w:rsid w:val="007D13D8"/>
    <w:rsid w:val="007D3424"/>
    <w:rsid w:val="007F3754"/>
    <w:rsid w:val="00800921"/>
    <w:rsid w:val="00804CDD"/>
    <w:rsid w:val="00820AFF"/>
    <w:rsid w:val="00821B9A"/>
    <w:rsid w:val="008302FC"/>
    <w:rsid w:val="00830596"/>
    <w:rsid w:val="008336A6"/>
    <w:rsid w:val="00842CE9"/>
    <w:rsid w:val="00843562"/>
    <w:rsid w:val="0085226A"/>
    <w:rsid w:val="00854F24"/>
    <w:rsid w:val="00855CB7"/>
    <w:rsid w:val="00862CD1"/>
    <w:rsid w:val="0087116C"/>
    <w:rsid w:val="008723F3"/>
    <w:rsid w:val="00873CA0"/>
    <w:rsid w:val="0087484E"/>
    <w:rsid w:val="0088703C"/>
    <w:rsid w:val="00894F2A"/>
    <w:rsid w:val="008A3398"/>
    <w:rsid w:val="008B25C0"/>
    <w:rsid w:val="008C2970"/>
    <w:rsid w:val="008C4759"/>
    <w:rsid w:val="008C63D1"/>
    <w:rsid w:val="008D76DA"/>
    <w:rsid w:val="008E085D"/>
    <w:rsid w:val="008E45B6"/>
    <w:rsid w:val="009129C2"/>
    <w:rsid w:val="009168B3"/>
    <w:rsid w:val="009208B9"/>
    <w:rsid w:val="009464CE"/>
    <w:rsid w:val="009508C6"/>
    <w:rsid w:val="00953325"/>
    <w:rsid w:val="009535D1"/>
    <w:rsid w:val="0095364D"/>
    <w:rsid w:val="009720DD"/>
    <w:rsid w:val="009740AB"/>
    <w:rsid w:val="00984D2C"/>
    <w:rsid w:val="009877DE"/>
    <w:rsid w:val="0099650F"/>
    <w:rsid w:val="009B74B2"/>
    <w:rsid w:val="009C10B9"/>
    <w:rsid w:val="009C39CE"/>
    <w:rsid w:val="009C6FA8"/>
    <w:rsid w:val="009C75F6"/>
    <w:rsid w:val="009E0916"/>
    <w:rsid w:val="00A016F0"/>
    <w:rsid w:val="00A0468D"/>
    <w:rsid w:val="00A10710"/>
    <w:rsid w:val="00A10B46"/>
    <w:rsid w:val="00A1466B"/>
    <w:rsid w:val="00A151FD"/>
    <w:rsid w:val="00A16BF7"/>
    <w:rsid w:val="00A22F07"/>
    <w:rsid w:val="00A252A6"/>
    <w:rsid w:val="00A34D83"/>
    <w:rsid w:val="00A3511A"/>
    <w:rsid w:val="00A37977"/>
    <w:rsid w:val="00A41AE5"/>
    <w:rsid w:val="00A44D40"/>
    <w:rsid w:val="00A50F5B"/>
    <w:rsid w:val="00A61888"/>
    <w:rsid w:val="00A675D2"/>
    <w:rsid w:val="00A67B06"/>
    <w:rsid w:val="00A72B19"/>
    <w:rsid w:val="00A75B02"/>
    <w:rsid w:val="00A768BA"/>
    <w:rsid w:val="00A8047B"/>
    <w:rsid w:val="00A84A6D"/>
    <w:rsid w:val="00A90542"/>
    <w:rsid w:val="00A94C1C"/>
    <w:rsid w:val="00AA0BED"/>
    <w:rsid w:val="00AA1487"/>
    <w:rsid w:val="00AA2F7B"/>
    <w:rsid w:val="00AB3AAF"/>
    <w:rsid w:val="00AB616D"/>
    <w:rsid w:val="00AD1AC7"/>
    <w:rsid w:val="00AD63C0"/>
    <w:rsid w:val="00AD669D"/>
    <w:rsid w:val="00B21B27"/>
    <w:rsid w:val="00B24926"/>
    <w:rsid w:val="00B3155E"/>
    <w:rsid w:val="00B40EF8"/>
    <w:rsid w:val="00B421AB"/>
    <w:rsid w:val="00B51469"/>
    <w:rsid w:val="00B545AD"/>
    <w:rsid w:val="00B62004"/>
    <w:rsid w:val="00B64AC8"/>
    <w:rsid w:val="00B64CAC"/>
    <w:rsid w:val="00B72B34"/>
    <w:rsid w:val="00B72D75"/>
    <w:rsid w:val="00B833E9"/>
    <w:rsid w:val="00B86C71"/>
    <w:rsid w:val="00B871A3"/>
    <w:rsid w:val="00B97868"/>
    <w:rsid w:val="00BB3712"/>
    <w:rsid w:val="00BB4E15"/>
    <w:rsid w:val="00BC1F70"/>
    <w:rsid w:val="00BE4CC5"/>
    <w:rsid w:val="00BF5B68"/>
    <w:rsid w:val="00C01BF6"/>
    <w:rsid w:val="00C13CC4"/>
    <w:rsid w:val="00C159F5"/>
    <w:rsid w:val="00C16557"/>
    <w:rsid w:val="00C23A0A"/>
    <w:rsid w:val="00C24BBB"/>
    <w:rsid w:val="00C26068"/>
    <w:rsid w:val="00C332CE"/>
    <w:rsid w:val="00C34A3B"/>
    <w:rsid w:val="00C36AAF"/>
    <w:rsid w:val="00C50917"/>
    <w:rsid w:val="00C52DF9"/>
    <w:rsid w:val="00C55D40"/>
    <w:rsid w:val="00C62216"/>
    <w:rsid w:val="00C62B4D"/>
    <w:rsid w:val="00C96753"/>
    <w:rsid w:val="00C96C97"/>
    <w:rsid w:val="00CA6A0B"/>
    <w:rsid w:val="00CB1998"/>
    <w:rsid w:val="00CC2778"/>
    <w:rsid w:val="00CE7B8A"/>
    <w:rsid w:val="00CF5911"/>
    <w:rsid w:val="00D04B05"/>
    <w:rsid w:val="00D06249"/>
    <w:rsid w:val="00D255CA"/>
    <w:rsid w:val="00D3317E"/>
    <w:rsid w:val="00D365BA"/>
    <w:rsid w:val="00D36AAB"/>
    <w:rsid w:val="00D416A3"/>
    <w:rsid w:val="00D442E7"/>
    <w:rsid w:val="00D45CF0"/>
    <w:rsid w:val="00D61871"/>
    <w:rsid w:val="00D627D9"/>
    <w:rsid w:val="00D64814"/>
    <w:rsid w:val="00D71473"/>
    <w:rsid w:val="00D74CE6"/>
    <w:rsid w:val="00D81AF0"/>
    <w:rsid w:val="00D917BE"/>
    <w:rsid w:val="00D91CB3"/>
    <w:rsid w:val="00D9606E"/>
    <w:rsid w:val="00DA1910"/>
    <w:rsid w:val="00DA21DC"/>
    <w:rsid w:val="00DB0ED2"/>
    <w:rsid w:val="00DC15C8"/>
    <w:rsid w:val="00DD10D2"/>
    <w:rsid w:val="00DE0823"/>
    <w:rsid w:val="00DE3B95"/>
    <w:rsid w:val="00DE65F1"/>
    <w:rsid w:val="00DE65FB"/>
    <w:rsid w:val="00DF0A69"/>
    <w:rsid w:val="00DF24A8"/>
    <w:rsid w:val="00DF33BA"/>
    <w:rsid w:val="00DF3C23"/>
    <w:rsid w:val="00E063E2"/>
    <w:rsid w:val="00E071A2"/>
    <w:rsid w:val="00E114E5"/>
    <w:rsid w:val="00E12B0D"/>
    <w:rsid w:val="00E14AAA"/>
    <w:rsid w:val="00E153EA"/>
    <w:rsid w:val="00E27A37"/>
    <w:rsid w:val="00E34407"/>
    <w:rsid w:val="00E3540C"/>
    <w:rsid w:val="00E4444D"/>
    <w:rsid w:val="00E479E2"/>
    <w:rsid w:val="00E54248"/>
    <w:rsid w:val="00E55A58"/>
    <w:rsid w:val="00E62246"/>
    <w:rsid w:val="00E62FD1"/>
    <w:rsid w:val="00E64092"/>
    <w:rsid w:val="00E71891"/>
    <w:rsid w:val="00E724CE"/>
    <w:rsid w:val="00E809E1"/>
    <w:rsid w:val="00E83DFC"/>
    <w:rsid w:val="00E86C27"/>
    <w:rsid w:val="00EB12F8"/>
    <w:rsid w:val="00EB24D7"/>
    <w:rsid w:val="00EB29E4"/>
    <w:rsid w:val="00EB2F18"/>
    <w:rsid w:val="00EC1784"/>
    <w:rsid w:val="00ED527C"/>
    <w:rsid w:val="00EE18DA"/>
    <w:rsid w:val="00EF187A"/>
    <w:rsid w:val="00EF6234"/>
    <w:rsid w:val="00F04075"/>
    <w:rsid w:val="00F06EDE"/>
    <w:rsid w:val="00F22A44"/>
    <w:rsid w:val="00F23A88"/>
    <w:rsid w:val="00F3710B"/>
    <w:rsid w:val="00F45765"/>
    <w:rsid w:val="00F54390"/>
    <w:rsid w:val="00F61792"/>
    <w:rsid w:val="00F6419E"/>
    <w:rsid w:val="00F72216"/>
    <w:rsid w:val="00F76578"/>
    <w:rsid w:val="00F819DF"/>
    <w:rsid w:val="00F845F6"/>
    <w:rsid w:val="00F87266"/>
    <w:rsid w:val="00F90637"/>
    <w:rsid w:val="00F9446E"/>
    <w:rsid w:val="00F94996"/>
    <w:rsid w:val="00F972DA"/>
    <w:rsid w:val="00FA34A0"/>
    <w:rsid w:val="00FA588D"/>
    <w:rsid w:val="00FB0141"/>
    <w:rsid w:val="00FB2569"/>
    <w:rsid w:val="00FB32DF"/>
    <w:rsid w:val="00FB446E"/>
    <w:rsid w:val="00FB606E"/>
    <w:rsid w:val="00FB6647"/>
    <w:rsid w:val="00FC145E"/>
    <w:rsid w:val="00FC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35D9"/>
  <w15:chartTrackingRefBased/>
  <w15:docId w15:val="{76263F05-CF5A-45E8-A32A-724B668C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C96C97"/>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C96C9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96C9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96C9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96C97"/>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C96C97"/>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C96C97"/>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C96C9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96C9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96C9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6C97"/>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C96C97"/>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C96C97"/>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C96C97"/>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C96C97"/>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C96C97"/>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C96C9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96C9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96C9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96C97"/>
    <w:pPr>
      <w:spacing w:line="240" w:lineRule="auto"/>
    </w:pPr>
    <w:rPr>
      <w:bCs/>
      <w:color w:val="auto"/>
      <w:sz w:val="18"/>
      <w:szCs w:val="18"/>
    </w:rPr>
  </w:style>
  <w:style w:type="character" w:customStyle="1" w:styleId="a-size-large">
    <w:name w:val="a-size-large"/>
    <w:basedOn w:val="Absatz-Standardschriftart"/>
    <w:rsid w:val="00C96C97"/>
  </w:style>
  <w:style w:type="character" w:styleId="HTMLZitat">
    <w:name w:val="HTML Cite"/>
    <w:basedOn w:val="Absatz-Standardschriftart"/>
    <w:uiPriority w:val="99"/>
    <w:semiHidden/>
    <w:unhideWhenUsed/>
    <w:rsid w:val="00C96C97"/>
    <w:rPr>
      <w:i/>
      <w:iCs/>
    </w:rPr>
  </w:style>
  <w:style w:type="paragraph" w:styleId="Aufzhlungszeichen">
    <w:name w:val="List Bullet"/>
    <w:basedOn w:val="Standard"/>
    <w:uiPriority w:val="99"/>
    <w:unhideWhenUsed/>
    <w:rsid w:val="00C96C97"/>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3.wdp"/><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microsoft.com/office/2007/relationships/hdphoto" Target="media/hdphoto4.wdp"/><Relationship Id="rId20"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image" Target="media/image11.png"/><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1278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1</cp:revision>
  <dcterms:created xsi:type="dcterms:W3CDTF">2016-08-09T12:55:00Z</dcterms:created>
  <dcterms:modified xsi:type="dcterms:W3CDTF">2016-08-09T12:59:00Z</dcterms:modified>
</cp:coreProperties>
</file>