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48672" w14:textId="1BA4FEAC" w:rsidR="00984EF9" w:rsidRPr="00984EF9" w:rsidRDefault="00984EF9" w:rsidP="00AB53A9">
      <w:pPr>
        <w:pStyle w:val="berschrift1"/>
        <w:keepNext w:val="0"/>
        <w:keepLines w:val="0"/>
        <w:widowControl w:val="0"/>
        <w:numPr>
          <w:ilvl w:val="0"/>
          <w:numId w:val="0"/>
        </w:numPr>
        <w:ind w:left="432" w:hanging="432"/>
        <w:contextualSpacing/>
      </w:pPr>
      <w:bookmarkStart w:id="0" w:name="_Toc488443180"/>
      <w:r>
        <w:t xml:space="preserve">V2 – </w:t>
      </w:r>
      <w:r w:rsidR="009B54E3">
        <w:t>Ein einfacher Solarkocher</w:t>
      </w:r>
      <w:bookmarkEnd w:id="0"/>
    </w:p>
    <w:p w14:paraId="0E243299" w14:textId="1FDAF58A" w:rsidR="009B54E3" w:rsidRDefault="009B54E3" w:rsidP="009B54E3">
      <w:pPr>
        <w:widowControl w:val="0"/>
        <w:contextualSpacing/>
        <w:rPr>
          <w:i/>
          <w:color w:val="auto"/>
        </w:rPr>
      </w:pPr>
      <w:r>
        <w:rPr>
          <w:i/>
          <w:color w:val="auto"/>
        </w:rPr>
        <w:t>Mit einem großen Solarkocher kann man problemlos Wasser zum Kochen bringen oder ganze Mahlzeiten zubereiten. In diesem Versuch wird ein einfaches Modell aus Alltagsmaterialien gebaut, das zwar weniger leistungsfähig ist, aber das</w:t>
      </w:r>
      <w:r w:rsidR="008D5AD4">
        <w:rPr>
          <w:i/>
          <w:color w:val="auto"/>
        </w:rPr>
        <w:t xml:space="preserve"> </w:t>
      </w:r>
      <w:r w:rsidR="00D261CC">
        <w:rPr>
          <w:i/>
          <w:color w:val="auto"/>
        </w:rPr>
        <w:t>zugrundeliegende</w:t>
      </w:r>
      <w:r>
        <w:rPr>
          <w:i/>
          <w:color w:val="auto"/>
        </w:rPr>
        <w:t xml:space="preserve"> Prinzip verdeutlicht.</w:t>
      </w:r>
    </w:p>
    <w:p w14:paraId="1DB5D10E" w14:textId="77777777" w:rsidR="009B54E3" w:rsidRPr="00A2731F" w:rsidRDefault="009B54E3" w:rsidP="009B54E3">
      <w:pPr>
        <w:widowControl w:val="0"/>
        <w:contextualSpacing/>
        <w:rPr>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B54E3" w:rsidRPr="009C5E28" w14:paraId="21AD25E8" w14:textId="77777777" w:rsidTr="002411A2">
        <w:tc>
          <w:tcPr>
            <w:tcW w:w="9322" w:type="dxa"/>
            <w:gridSpan w:val="9"/>
            <w:shd w:val="clear" w:color="auto" w:fill="4F81BD"/>
            <w:vAlign w:val="center"/>
          </w:tcPr>
          <w:p w14:paraId="6321C5C6" w14:textId="77777777" w:rsidR="009B54E3" w:rsidRPr="00F31EBF" w:rsidRDefault="009B54E3" w:rsidP="002411A2">
            <w:pPr>
              <w:widowControl w:val="0"/>
              <w:spacing w:after="0"/>
              <w:contextualSpacing/>
              <w:rPr>
                <w:b/>
                <w:bCs/>
                <w:color w:val="FFFFFF" w:themeColor="background1"/>
              </w:rPr>
            </w:pPr>
            <w:r w:rsidRPr="00F31EBF">
              <w:rPr>
                <w:b/>
                <w:bCs/>
                <w:color w:val="FFFFFF" w:themeColor="background1"/>
              </w:rPr>
              <w:t>Gefahrenstoffe</w:t>
            </w:r>
          </w:p>
        </w:tc>
      </w:tr>
      <w:tr w:rsidR="009B54E3" w:rsidRPr="009C5E28" w14:paraId="477AA55F" w14:textId="77777777" w:rsidTr="002411A2">
        <w:tc>
          <w:tcPr>
            <w:tcW w:w="1009" w:type="dxa"/>
            <w:tcBorders>
              <w:top w:val="single" w:sz="8" w:space="0" w:color="4F81BD"/>
              <w:left w:val="single" w:sz="8" w:space="0" w:color="4F81BD"/>
              <w:bottom w:val="single" w:sz="8" w:space="0" w:color="4F81BD"/>
            </w:tcBorders>
            <w:shd w:val="clear" w:color="auto" w:fill="auto"/>
            <w:vAlign w:val="center"/>
          </w:tcPr>
          <w:p w14:paraId="1BCDC2E7" w14:textId="77777777" w:rsidR="009B54E3" w:rsidRPr="009C5E28" w:rsidRDefault="009B54E3" w:rsidP="002411A2">
            <w:pPr>
              <w:widowControl w:val="0"/>
              <w:spacing w:after="0"/>
              <w:contextualSpacing/>
              <w:rPr>
                <w:b/>
                <w:bCs/>
              </w:rPr>
            </w:pPr>
            <w:r w:rsidRPr="0090577B">
              <w:rPr>
                <w:b/>
                <w:bCs/>
                <w:noProof/>
                <w:lang w:eastAsia="de-DE"/>
              </w:rPr>
              <w:drawing>
                <wp:inline distT="0" distB="0" distL="0" distR="0" wp14:anchorId="2DF0DDA3" wp14:editId="00DC6F64">
                  <wp:extent cx="540000" cy="540000"/>
                  <wp:effectExtent l="0" t="0" r="0" b="0"/>
                  <wp:docPr id="12" name="Grafik 12"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8" cstate="screen">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FBADBE1" w14:textId="77777777" w:rsidR="009B54E3" w:rsidRPr="009C5E28" w:rsidRDefault="009B54E3" w:rsidP="002411A2">
            <w:pPr>
              <w:widowControl w:val="0"/>
              <w:spacing w:after="0"/>
              <w:contextualSpacing/>
            </w:pPr>
            <w:r w:rsidRPr="0090577B">
              <w:rPr>
                <w:noProof/>
                <w:lang w:eastAsia="de-DE"/>
              </w:rPr>
              <w:drawing>
                <wp:inline distT="0" distB="0" distL="0" distR="0" wp14:anchorId="4753674D" wp14:editId="23F35CBC">
                  <wp:extent cx="540000" cy="540000"/>
                  <wp:effectExtent l="0" t="0" r="0" b="0"/>
                  <wp:docPr id="13" name="Grafik 13"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0" cstate="screen">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E9216E8" w14:textId="77777777" w:rsidR="009B54E3" w:rsidRPr="009C5E28" w:rsidRDefault="009B54E3" w:rsidP="002411A2">
            <w:pPr>
              <w:widowControl w:val="0"/>
              <w:spacing w:after="0"/>
              <w:contextualSpacing/>
            </w:pPr>
            <w:r w:rsidRPr="0090577B">
              <w:rPr>
                <w:noProof/>
                <w:lang w:eastAsia="de-DE"/>
              </w:rPr>
              <w:drawing>
                <wp:inline distT="0" distB="0" distL="0" distR="0" wp14:anchorId="00999836" wp14:editId="211857B1">
                  <wp:extent cx="540000" cy="540000"/>
                  <wp:effectExtent l="0" t="0" r="0" b="0"/>
                  <wp:docPr id="14" name="Grafik 14"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585D01F" w14:textId="77777777" w:rsidR="009B54E3" w:rsidRPr="009C5E28" w:rsidRDefault="009B54E3" w:rsidP="002411A2">
            <w:pPr>
              <w:widowControl w:val="0"/>
              <w:spacing w:after="0"/>
              <w:contextualSpacing/>
            </w:pPr>
            <w:r w:rsidRPr="0090577B">
              <w:rPr>
                <w:noProof/>
                <w:lang w:eastAsia="de-DE"/>
              </w:rPr>
              <w:drawing>
                <wp:inline distT="0" distB="0" distL="0" distR="0" wp14:anchorId="4AE7400B" wp14:editId="742A6F54">
                  <wp:extent cx="540000" cy="540000"/>
                  <wp:effectExtent l="0" t="0" r="0" b="0"/>
                  <wp:docPr id="15" name="Grafik 15"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4" cstate="screen">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98E0942" w14:textId="77777777" w:rsidR="009B54E3" w:rsidRPr="009C5E28" w:rsidRDefault="009B54E3" w:rsidP="002411A2">
            <w:pPr>
              <w:widowControl w:val="0"/>
              <w:spacing w:after="0"/>
              <w:contextualSpacing/>
            </w:pPr>
            <w:r w:rsidRPr="0090577B">
              <w:rPr>
                <w:noProof/>
                <w:lang w:eastAsia="de-DE"/>
              </w:rPr>
              <w:drawing>
                <wp:inline distT="0" distB="0" distL="0" distR="0" wp14:anchorId="5EA8071F" wp14:editId="4E4045C3">
                  <wp:extent cx="540000" cy="540000"/>
                  <wp:effectExtent l="0" t="0" r="0" b="0"/>
                  <wp:docPr id="16" name="Grafik 16"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6" cstate="screen">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905F435" w14:textId="77777777" w:rsidR="009B54E3" w:rsidRPr="009C5E28" w:rsidRDefault="009B54E3" w:rsidP="002411A2">
            <w:pPr>
              <w:widowControl w:val="0"/>
              <w:spacing w:after="0"/>
              <w:contextualSpacing/>
            </w:pPr>
            <w:r w:rsidRPr="0090577B">
              <w:rPr>
                <w:noProof/>
                <w:lang w:eastAsia="de-DE"/>
              </w:rPr>
              <w:drawing>
                <wp:inline distT="0" distB="0" distL="0" distR="0" wp14:anchorId="26046394" wp14:editId="50EEBC02">
                  <wp:extent cx="540000" cy="540000"/>
                  <wp:effectExtent l="0" t="0" r="0" b="0"/>
                  <wp:docPr id="17" name="Grafik 17"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147656D2" w14:textId="77777777" w:rsidR="009B54E3" w:rsidRPr="009C5E28" w:rsidRDefault="009B54E3" w:rsidP="002411A2">
            <w:pPr>
              <w:widowControl w:val="0"/>
              <w:spacing w:after="0"/>
              <w:contextualSpacing/>
            </w:pPr>
            <w:r w:rsidRPr="0090577B">
              <w:rPr>
                <w:noProof/>
                <w:lang w:eastAsia="de-DE"/>
              </w:rPr>
              <w:drawing>
                <wp:inline distT="0" distB="0" distL="0" distR="0" wp14:anchorId="1AA7720E" wp14:editId="6E352A2D">
                  <wp:extent cx="540000" cy="540000"/>
                  <wp:effectExtent l="0" t="0" r="0" b="0"/>
                  <wp:docPr id="18" name="Grafik 18"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AED674B" w14:textId="77777777" w:rsidR="009B54E3" w:rsidRPr="009C5E28" w:rsidRDefault="009B54E3" w:rsidP="002411A2">
            <w:pPr>
              <w:widowControl w:val="0"/>
              <w:spacing w:after="0"/>
              <w:contextualSpacing/>
            </w:pPr>
            <w:r w:rsidRPr="0090577B">
              <w:rPr>
                <w:noProof/>
                <w:lang w:eastAsia="de-DE"/>
              </w:rPr>
              <w:drawing>
                <wp:inline distT="0" distB="0" distL="0" distR="0" wp14:anchorId="400A9A57" wp14:editId="10E3A75E">
                  <wp:extent cx="540000" cy="540000"/>
                  <wp:effectExtent l="0" t="0" r="0" b="0"/>
                  <wp:docPr id="19" name="Grafik 19"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2" cstate="screen">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0A07A25" w14:textId="77777777" w:rsidR="009B54E3" w:rsidRPr="009C5E28" w:rsidRDefault="009B54E3" w:rsidP="002411A2">
            <w:pPr>
              <w:widowControl w:val="0"/>
              <w:spacing w:after="0"/>
              <w:contextualSpacing/>
            </w:pPr>
            <w:r w:rsidRPr="0090577B">
              <w:rPr>
                <w:noProof/>
                <w:lang w:eastAsia="de-DE"/>
              </w:rPr>
              <w:drawing>
                <wp:inline distT="0" distB="0" distL="0" distR="0" wp14:anchorId="4F86ADB4" wp14:editId="33A11A05">
                  <wp:extent cx="540000" cy="540000"/>
                  <wp:effectExtent l="0" t="0" r="0" b="0"/>
                  <wp:docPr id="20" name="Grafik 20"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4" cstate="screen">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472715BD" w14:textId="77777777" w:rsidR="009B54E3" w:rsidRDefault="009B54E3" w:rsidP="009B54E3">
      <w:pPr>
        <w:widowControl w:val="0"/>
        <w:tabs>
          <w:tab w:val="left" w:pos="1701"/>
          <w:tab w:val="left" w:pos="1985"/>
        </w:tabs>
        <w:ind w:left="1980" w:hanging="1980"/>
        <w:contextualSpacing/>
      </w:pPr>
    </w:p>
    <w:p w14:paraId="4179C089" w14:textId="77777777" w:rsidR="009B54E3" w:rsidRPr="00A2731F" w:rsidRDefault="009B54E3" w:rsidP="009B54E3">
      <w:pPr>
        <w:widowControl w:val="0"/>
        <w:ind w:left="1701" w:hanging="1701"/>
        <w:contextualSpacing/>
        <w:rPr>
          <w:b/>
        </w:rPr>
      </w:pPr>
      <w:r w:rsidRPr="00A2731F">
        <w:rPr>
          <w:b/>
        </w:rPr>
        <w:t>Materialien:</w:t>
      </w:r>
    </w:p>
    <w:p w14:paraId="76DC2F8B" w14:textId="4C405A29" w:rsidR="009B54E3" w:rsidRDefault="009B54E3" w:rsidP="009B54E3">
      <w:pPr>
        <w:widowControl w:val="0"/>
        <w:ind w:left="1701" w:hanging="1701"/>
        <w:contextualSpacing/>
      </w:pPr>
      <w:r>
        <w:t>Große Schüssel, Alufolie, Schaschlickspieß, Knete oder Korken, Marshmallows</w:t>
      </w:r>
    </w:p>
    <w:p w14:paraId="7818D749" w14:textId="77777777" w:rsidR="009B54E3" w:rsidRDefault="009B54E3" w:rsidP="009B54E3">
      <w:pPr>
        <w:widowControl w:val="0"/>
        <w:ind w:left="1701" w:hanging="1701"/>
        <w:contextualSpacing/>
      </w:pPr>
    </w:p>
    <w:p w14:paraId="4CF7E6C8" w14:textId="7FD9F5C6" w:rsidR="00F74A95" w:rsidRPr="008D5AD4" w:rsidRDefault="00443A53" w:rsidP="00A2731F">
      <w:pPr>
        <w:widowControl w:val="0"/>
        <w:tabs>
          <w:tab w:val="left" w:pos="1701"/>
          <w:tab w:val="left" w:pos="1985"/>
        </w:tabs>
        <w:ind w:left="1980" w:hanging="1980"/>
        <w:contextualSpacing/>
        <w:rPr>
          <w:b/>
          <w:color w:val="auto"/>
        </w:rPr>
      </w:pPr>
      <w:r w:rsidRPr="008D5AD4">
        <w:rPr>
          <w:b/>
          <w:color w:val="auto"/>
        </w:rPr>
        <w:t>Durchführung:</w:t>
      </w:r>
    </w:p>
    <w:p w14:paraId="67B69CDF" w14:textId="16680599" w:rsidR="00443A53" w:rsidRDefault="00904ADC" w:rsidP="00503C73">
      <w:pPr>
        <w:widowControl w:val="0"/>
        <w:tabs>
          <w:tab w:val="left" w:pos="0"/>
          <w:tab w:val="left" w:pos="1701"/>
        </w:tabs>
        <w:contextualSpacing/>
        <w:rPr>
          <w:color w:val="auto"/>
        </w:rPr>
      </w:pPr>
      <w:r>
        <w:rPr>
          <w:color w:val="auto"/>
        </w:rPr>
        <w:t xml:space="preserve">Zunächst wird die Schüssel mit </w:t>
      </w:r>
      <w:r w:rsidR="00503C73">
        <w:rPr>
          <w:color w:val="auto"/>
        </w:rPr>
        <w:t>Alufolie aus</w:t>
      </w:r>
      <w:r>
        <w:rPr>
          <w:color w:val="auto"/>
        </w:rPr>
        <w:t>gekleidet,</w:t>
      </w:r>
      <w:r w:rsidR="00503C73">
        <w:rPr>
          <w:color w:val="auto"/>
        </w:rPr>
        <w:t xml:space="preserve"> </w:t>
      </w:r>
      <w:r>
        <w:rPr>
          <w:color w:val="auto"/>
        </w:rPr>
        <w:t xml:space="preserve">der </w:t>
      </w:r>
      <w:r w:rsidR="00503C73">
        <w:rPr>
          <w:color w:val="auto"/>
        </w:rPr>
        <w:t xml:space="preserve">Schaschlickspieß in den Korken (beziehungsweise die Knete) </w:t>
      </w:r>
      <w:r>
        <w:rPr>
          <w:color w:val="auto"/>
        </w:rPr>
        <w:t xml:space="preserve">gesteckt </w:t>
      </w:r>
      <w:r w:rsidR="00503C73">
        <w:rPr>
          <w:color w:val="auto"/>
        </w:rPr>
        <w:t xml:space="preserve">und </w:t>
      </w:r>
      <w:r>
        <w:rPr>
          <w:color w:val="auto"/>
        </w:rPr>
        <w:t>beides in der Mitte der Schüssel platziert.</w:t>
      </w:r>
      <w:r w:rsidR="00503C73">
        <w:rPr>
          <w:color w:val="auto"/>
        </w:rPr>
        <w:t xml:space="preserve"> </w:t>
      </w:r>
      <w:r>
        <w:rPr>
          <w:color w:val="auto"/>
        </w:rPr>
        <w:t>Im Anschluss werden</w:t>
      </w:r>
      <w:r w:rsidR="00503C73">
        <w:rPr>
          <w:color w:val="auto"/>
        </w:rPr>
        <w:t xml:space="preserve"> mehrere Marshmallows üb</w:t>
      </w:r>
      <w:r w:rsidR="00B4027B">
        <w:rPr>
          <w:color w:val="auto"/>
        </w:rPr>
        <w:t>ereinander auf den Spieß gesteckt</w:t>
      </w:r>
      <w:r w:rsidR="00503C73">
        <w:rPr>
          <w:color w:val="auto"/>
        </w:rPr>
        <w:t xml:space="preserve"> und die Schüssel für einige Zeit (auf jeden Fall länger als 30 Minuten) in die direkte Mittagssonne </w:t>
      </w:r>
      <w:r>
        <w:rPr>
          <w:color w:val="auto"/>
        </w:rPr>
        <w:t xml:space="preserve">gestellt. </w:t>
      </w:r>
      <w:r w:rsidR="00670F69">
        <w:rPr>
          <w:color w:val="auto"/>
        </w:rPr>
        <w:t xml:space="preserve">Der fertige Aufbau vor Beleuchtung ist in Abbildung </w:t>
      </w:r>
      <w:r w:rsidR="00DF1DF2">
        <w:rPr>
          <w:color w:val="auto"/>
        </w:rPr>
        <w:t>2</w:t>
      </w:r>
      <w:r w:rsidR="00D25F65">
        <w:rPr>
          <w:color w:val="auto"/>
        </w:rPr>
        <w:t xml:space="preserve"> </w:t>
      </w:r>
      <w:r w:rsidR="00670F69">
        <w:rPr>
          <w:color w:val="auto"/>
        </w:rPr>
        <w:t>gezeigt.</w:t>
      </w:r>
    </w:p>
    <w:p w14:paraId="386FAE75" w14:textId="77777777" w:rsidR="00670F69" w:rsidRDefault="00503C73" w:rsidP="00670F69">
      <w:pPr>
        <w:keepNext/>
        <w:widowControl w:val="0"/>
        <w:tabs>
          <w:tab w:val="left" w:pos="0"/>
          <w:tab w:val="left" w:pos="1701"/>
        </w:tabs>
        <w:contextualSpacing/>
        <w:jc w:val="center"/>
      </w:pPr>
      <w:r>
        <w:rPr>
          <w:noProof/>
          <w:color w:val="auto"/>
          <w:lang w:eastAsia="de-DE"/>
        </w:rPr>
        <w:drawing>
          <wp:inline distT="0" distB="0" distL="0" distR="0" wp14:anchorId="17C0FC39" wp14:editId="65564C88">
            <wp:extent cx="2782137" cy="2550387"/>
            <wp:effectExtent l="0" t="114300" r="0" b="9779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SC_0060.JPG"/>
                    <pic:cNvPicPr/>
                  </pic:nvPicPr>
                  <pic:blipFill rotWithShape="1">
                    <a:blip r:embed="rId26" cstate="screen">
                      <a:extLst>
                        <a:ext uri="{28A0092B-C50C-407E-A947-70E740481C1C}">
                          <a14:useLocalDpi xmlns:a14="http://schemas.microsoft.com/office/drawing/2010/main"/>
                        </a:ext>
                      </a:extLst>
                    </a:blip>
                    <a:srcRect/>
                    <a:stretch/>
                  </pic:blipFill>
                  <pic:spPr bwMode="auto">
                    <a:xfrm rot="5400000">
                      <a:off x="0" y="0"/>
                      <a:ext cx="2787086" cy="2554923"/>
                    </a:xfrm>
                    <a:prstGeom prst="rect">
                      <a:avLst/>
                    </a:prstGeom>
                    <a:ln>
                      <a:noFill/>
                    </a:ln>
                    <a:extLst>
                      <a:ext uri="{53640926-AAD7-44D8-BBD7-CCE9431645EC}">
                        <a14:shadowObscured xmlns:a14="http://schemas.microsoft.com/office/drawing/2010/main"/>
                      </a:ext>
                    </a:extLst>
                  </pic:spPr>
                </pic:pic>
              </a:graphicData>
            </a:graphic>
          </wp:inline>
        </w:drawing>
      </w:r>
    </w:p>
    <w:p w14:paraId="2BF6939C" w14:textId="7DBC966D" w:rsidR="00503C73" w:rsidRDefault="00670F69" w:rsidP="00670F69">
      <w:pPr>
        <w:pStyle w:val="Beschriftung"/>
        <w:jc w:val="center"/>
      </w:pPr>
      <w:r>
        <w:t xml:space="preserve">Abbildung </w:t>
      </w:r>
      <w:r w:rsidR="000A2D39">
        <w:fldChar w:fldCharType="begin"/>
      </w:r>
      <w:r w:rsidR="000A2D39">
        <w:instrText xml:space="preserve"> SEQ Abbildung \* ARABIC </w:instrText>
      </w:r>
      <w:r w:rsidR="000A2D39">
        <w:fldChar w:fldCharType="separate"/>
      </w:r>
      <w:r w:rsidR="005D5AA2">
        <w:rPr>
          <w:noProof/>
        </w:rPr>
        <w:t>2</w:t>
      </w:r>
      <w:r w:rsidR="000A2D39">
        <w:rPr>
          <w:noProof/>
        </w:rPr>
        <w:fldChar w:fldCharType="end"/>
      </w:r>
      <w:r>
        <w:t xml:space="preserve"> - Selbstgebauter Solarkocher.</w:t>
      </w:r>
    </w:p>
    <w:p w14:paraId="78333479" w14:textId="77777777" w:rsidR="00670F69" w:rsidRDefault="00670F69" w:rsidP="00503C73">
      <w:pPr>
        <w:widowControl w:val="0"/>
        <w:tabs>
          <w:tab w:val="left" w:pos="0"/>
          <w:tab w:val="left" w:pos="1701"/>
        </w:tabs>
        <w:contextualSpacing/>
        <w:rPr>
          <w:color w:val="auto"/>
        </w:rPr>
      </w:pPr>
    </w:p>
    <w:p w14:paraId="4D67EE71" w14:textId="0FF6554D" w:rsidR="00503C73" w:rsidRPr="00904ADC" w:rsidRDefault="00670F69" w:rsidP="00503C73">
      <w:pPr>
        <w:widowControl w:val="0"/>
        <w:tabs>
          <w:tab w:val="left" w:pos="0"/>
          <w:tab w:val="left" w:pos="1701"/>
        </w:tabs>
        <w:contextualSpacing/>
        <w:rPr>
          <w:b/>
          <w:color w:val="auto"/>
        </w:rPr>
      </w:pPr>
      <w:r w:rsidRPr="00904ADC">
        <w:rPr>
          <w:b/>
          <w:color w:val="auto"/>
        </w:rPr>
        <w:t>Beobachtung:</w:t>
      </w:r>
    </w:p>
    <w:p w14:paraId="6D0E8243" w14:textId="2AA34F04" w:rsidR="00670F69" w:rsidRDefault="00670F69" w:rsidP="00503C73">
      <w:pPr>
        <w:widowControl w:val="0"/>
        <w:tabs>
          <w:tab w:val="left" w:pos="0"/>
          <w:tab w:val="left" w:pos="1701"/>
        </w:tabs>
        <w:contextualSpacing/>
        <w:rPr>
          <w:color w:val="auto"/>
        </w:rPr>
      </w:pPr>
      <w:r>
        <w:rPr>
          <w:color w:val="auto"/>
        </w:rPr>
        <w:t xml:space="preserve">Nach einiger Zeit in der Sonne beginnen die Marshmallows zäh zu werden, da sie sich durch </w:t>
      </w:r>
      <w:r w:rsidR="002D4B73">
        <w:rPr>
          <w:color w:val="auto"/>
        </w:rPr>
        <w:t xml:space="preserve">die </w:t>
      </w:r>
      <w:r w:rsidR="002D4B73">
        <w:rPr>
          <w:color w:val="auto"/>
        </w:rPr>
        <w:lastRenderedPageBreak/>
        <w:t>Sonneneinstrahlung erwärmen. Zu</w:t>
      </w:r>
      <w:r>
        <w:rPr>
          <w:color w:val="auto"/>
        </w:rPr>
        <w:t xml:space="preserve"> </w:t>
      </w:r>
      <w:r w:rsidR="002D4B73">
        <w:rPr>
          <w:color w:val="auto"/>
        </w:rPr>
        <w:t xml:space="preserve">beobachten ist außerdem, dass sich </w:t>
      </w:r>
      <w:r>
        <w:rPr>
          <w:color w:val="auto"/>
        </w:rPr>
        <w:t>nicht alle Marshmallows gleich</w:t>
      </w:r>
      <w:r w:rsidR="002D4B73">
        <w:rPr>
          <w:color w:val="auto"/>
        </w:rPr>
        <w:t>ermaßen erwärmen.</w:t>
      </w:r>
    </w:p>
    <w:p w14:paraId="20BB7EAF" w14:textId="1DCEFB81" w:rsidR="00670F69" w:rsidRDefault="00670F69" w:rsidP="00503C73">
      <w:pPr>
        <w:widowControl w:val="0"/>
        <w:tabs>
          <w:tab w:val="left" w:pos="0"/>
          <w:tab w:val="left" w:pos="1701"/>
        </w:tabs>
        <w:contextualSpacing/>
        <w:rPr>
          <w:color w:val="auto"/>
        </w:rPr>
      </w:pPr>
    </w:p>
    <w:p w14:paraId="289340A2" w14:textId="40CE686E" w:rsidR="00670F69" w:rsidRPr="00904ADC" w:rsidRDefault="00670F69" w:rsidP="00503C73">
      <w:pPr>
        <w:widowControl w:val="0"/>
        <w:tabs>
          <w:tab w:val="left" w:pos="0"/>
          <w:tab w:val="left" w:pos="1701"/>
        </w:tabs>
        <w:contextualSpacing/>
        <w:rPr>
          <w:b/>
          <w:color w:val="auto"/>
        </w:rPr>
      </w:pPr>
      <w:r w:rsidRPr="00904ADC">
        <w:rPr>
          <w:b/>
          <w:color w:val="auto"/>
        </w:rPr>
        <w:t>Deutung:</w:t>
      </w:r>
    </w:p>
    <w:p w14:paraId="498910C3" w14:textId="04C46449" w:rsidR="00670F69" w:rsidRDefault="00670F69" w:rsidP="00503C73">
      <w:pPr>
        <w:widowControl w:val="0"/>
        <w:tabs>
          <w:tab w:val="left" w:pos="0"/>
          <w:tab w:val="left" w:pos="1701"/>
        </w:tabs>
        <w:contextualSpacing/>
        <w:rPr>
          <w:color w:val="auto"/>
        </w:rPr>
      </w:pPr>
      <w:r>
        <w:rPr>
          <w:color w:val="auto"/>
        </w:rPr>
        <w:t xml:space="preserve">Das einfallende Sonnenlicht wird durch die </w:t>
      </w:r>
      <w:r w:rsidR="00904ADC">
        <w:rPr>
          <w:color w:val="auto"/>
        </w:rPr>
        <w:t>Alufolie reflektiert und durch die runde Form der Schüssel teilweise gebündelt. Dadurch werden die Marshmallows stärker er</w:t>
      </w:r>
      <w:r w:rsidR="00D20D5A">
        <w:rPr>
          <w:color w:val="auto"/>
        </w:rPr>
        <w:t>wärmt werden, als es durch die</w:t>
      </w:r>
      <w:r w:rsidR="00904ADC">
        <w:rPr>
          <w:color w:val="auto"/>
        </w:rPr>
        <w:t xml:space="preserve"> ungebündelte Sonneneinstrahlung der Fall wäre. Die unterschiedlich starke Erwärmung der Marshmallows an verschiedenen Positionen lässt sich ebenfalls auf die Bündelung zurückführen. Zwar gibt es</w:t>
      </w:r>
      <w:r w:rsidR="008C1C1D">
        <w:rPr>
          <w:color w:val="auto"/>
        </w:rPr>
        <w:t>,</w:t>
      </w:r>
      <w:r w:rsidR="00904ADC">
        <w:rPr>
          <w:color w:val="auto"/>
        </w:rPr>
        <w:t xml:space="preserve"> anders als im Fall eines sphärisch geformten Spiegels</w:t>
      </w:r>
      <w:r w:rsidR="008C1C1D">
        <w:rPr>
          <w:color w:val="auto"/>
        </w:rPr>
        <w:t>,</w:t>
      </w:r>
      <w:r w:rsidR="00C91EB8">
        <w:rPr>
          <w:color w:val="auto"/>
        </w:rPr>
        <w:t xml:space="preserve"> keinen</w:t>
      </w:r>
      <w:r w:rsidR="004E4589">
        <w:rPr>
          <w:color w:val="auto"/>
        </w:rPr>
        <w:t xml:space="preserve"> scharfen Brennpunkt, durch die</w:t>
      </w:r>
      <w:r w:rsidR="00C91EB8">
        <w:rPr>
          <w:color w:val="auto"/>
        </w:rPr>
        <w:t xml:space="preserve"> Form der Schüssel wird der Großteil der Strahlung allerdings eher im unteren </w:t>
      </w:r>
      <w:r w:rsidR="008C1C1D">
        <w:rPr>
          <w:color w:val="auto"/>
        </w:rPr>
        <w:t xml:space="preserve">Bereich </w:t>
      </w:r>
      <w:r w:rsidR="00C91EB8">
        <w:rPr>
          <w:color w:val="auto"/>
        </w:rPr>
        <w:t>des Schaschlickspießes gebündelt.</w:t>
      </w:r>
    </w:p>
    <w:p w14:paraId="73DB2D80" w14:textId="0CC13B02" w:rsidR="00C91EB8" w:rsidRDefault="00C91EB8" w:rsidP="00503C73">
      <w:pPr>
        <w:widowControl w:val="0"/>
        <w:tabs>
          <w:tab w:val="left" w:pos="0"/>
          <w:tab w:val="left" w:pos="1701"/>
        </w:tabs>
        <w:contextualSpacing/>
        <w:rPr>
          <w:color w:val="auto"/>
        </w:rPr>
      </w:pPr>
    </w:p>
    <w:p w14:paraId="69E85D29" w14:textId="71DAEA89" w:rsidR="00F83E19" w:rsidRDefault="00C91EB8" w:rsidP="00A2731F">
      <w:pPr>
        <w:widowControl w:val="0"/>
        <w:tabs>
          <w:tab w:val="left" w:pos="1701"/>
          <w:tab w:val="left" w:pos="1985"/>
        </w:tabs>
        <w:ind w:left="1980" w:hanging="1980"/>
        <w:contextualSpacing/>
        <w:rPr>
          <w:color w:val="auto"/>
        </w:rPr>
      </w:pPr>
      <w:r w:rsidRPr="00214013">
        <w:rPr>
          <w:b/>
          <w:color w:val="auto"/>
        </w:rPr>
        <w:t>Literatur</w:t>
      </w:r>
      <w:r>
        <w:rPr>
          <w:color w:val="auto"/>
        </w:rPr>
        <w:t>:</w:t>
      </w:r>
    </w:p>
    <w:p w14:paraId="027BD595" w14:textId="455F3483" w:rsidR="00806FE2" w:rsidRDefault="00C91EB8" w:rsidP="003D2C5F">
      <w:pPr>
        <w:widowControl w:val="0"/>
        <w:tabs>
          <w:tab w:val="left" w:pos="1701"/>
        </w:tabs>
        <w:ind w:firstLine="5"/>
        <w:contextualSpacing/>
        <w:rPr>
          <w:color w:val="auto"/>
        </w:rPr>
      </w:pPr>
      <w:r>
        <w:rPr>
          <w:color w:val="auto"/>
        </w:rPr>
        <w:t>[1</w:t>
      </w:r>
      <w:r w:rsidR="00AE25CF">
        <w:rPr>
          <w:color w:val="auto"/>
        </w:rPr>
        <w:t xml:space="preserve">] C. Cooper, L. Lander, </w:t>
      </w:r>
      <w:r w:rsidR="00494A20">
        <w:rPr>
          <w:color w:val="auto"/>
        </w:rPr>
        <w:t>V. Olbricht</w:t>
      </w:r>
      <w:r>
        <w:rPr>
          <w:color w:val="auto"/>
        </w:rPr>
        <w:t>, 100 spannende Experimente für Kinder,</w:t>
      </w:r>
      <w:r w:rsidR="000D438A">
        <w:rPr>
          <w:color w:val="auto"/>
        </w:rPr>
        <w:t xml:space="preserve"> Bassermann Verlag, </w:t>
      </w:r>
      <w:r>
        <w:rPr>
          <w:color w:val="auto"/>
        </w:rPr>
        <w:t>2008, S. 8.</w:t>
      </w:r>
    </w:p>
    <w:p w14:paraId="706E5BC1" w14:textId="7C6DDD69" w:rsidR="003D2C5F" w:rsidRDefault="003D2C5F" w:rsidP="003D2C5F">
      <w:pPr>
        <w:widowControl w:val="0"/>
        <w:tabs>
          <w:tab w:val="left" w:pos="1701"/>
        </w:tabs>
        <w:ind w:firstLine="5"/>
        <w:contextualSpacing/>
        <w:rPr>
          <w:color w:val="auto"/>
        </w:rPr>
      </w:pPr>
      <w:bookmarkStart w:id="1" w:name="_GoBack"/>
      <w:bookmarkEnd w:id="1"/>
    </w:p>
    <w:sectPr w:rsidR="003D2C5F" w:rsidSect="00346B45">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8AFD8" w14:textId="77777777" w:rsidR="000A2D39" w:rsidRDefault="000A2D39" w:rsidP="0086227B">
      <w:pPr>
        <w:spacing w:after="0" w:line="240" w:lineRule="auto"/>
      </w:pPr>
      <w:r>
        <w:separator/>
      </w:r>
    </w:p>
  </w:endnote>
  <w:endnote w:type="continuationSeparator" w:id="0">
    <w:p w14:paraId="058A379D" w14:textId="77777777" w:rsidR="000A2D39" w:rsidRDefault="000A2D39"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6D381" w14:textId="77777777" w:rsidR="000A2D39" w:rsidRDefault="000A2D39" w:rsidP="0086227B">
      <w:pPr>
        <w:spacing w:after="0" w:line="240" w:lineRule="auto"/>
      </w:pPr>
      <w:r>
        <w:separator/>
      </w:r>
    </w:p>
  </w:footnote>
  <w:footnote w:type="continuationSeparator" w:id="0">
    <w:p w14:paraId="7ED6CEA9" w14:textId="77777777" w:rsidR="000A2D39" w:rsidRDefault="000A2D39" w:rsidP="00862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5453A0"/>
    <w:multiLevelType w:val="hybridMultilevel"/>
    <w:tmpl w:val="663CA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422180"/>
    <w:multiLevelType w:val="multilevel"/>
    <w:tmpl w:val="57B42C6E"/>
    <w:lvl w:ilvl="0">
      <w:start w:val="1"/>
      <w:numFmt w:val="decimal"/>
      <w:pStyle w:val="berschrift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6"/>
  </w:num>
  <w:num w:numId="12">
    <w:abstractNumId w:val="1"/>
  </w:num>
  <w:num w:numId="13">
    <w:abstractNumId w:val="8"/>
  </w:num>
  <w:num w:numId="14">
    <w:abstractNumId w:val="7"/>
  </w:num>
  <w:num w:numId="15">
    <w:abstractNumId w:val="10"/>
  </w:num>
  <w:num w:numId="16">
    <w:abstractNumId w:val="2"/>
  </w:num>
  <w:num w:numId="17">
    <w:abstractNumId w:val="11"/>
  </w:num>
  <w:num w:numId="18">
    <w:abstractNumId w:val="3"/>
  </w:num>
  <w:num w:numId="19">
    <w:abstractNumId w:val="0"/>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56798"/>
    <w:rsid w:val="00060788"/>
    <w:rsid w:val="0006287D"/>
    <w:rsid w:val="0006684E"/>
    <w:rsid w:val="00066DE1"/>
    <w:rsid w:val="00067AEC"/>
    <w:rsid w:val="00072812"/>
    <w:rsid w:val="00074A34"/>
    <w:rsid w:val="0007729E"/>
    <w:rsid w:val="000972FF"/>
    <w:rsid w:val="000A2D39"/>
    <w:rsid w:val="000B0176"/>
    <w:rsid w:val="000B0523"/>
    <w:rsid w:val="000C4EB4"/>
    <w:rsid w:val="000D10FB"/>
    <w:rsid w:val="000D2C37"/>
    <w:rsid w:val="000D438A"/>
    <w:rsid w:val="000D7381"/>
    <w:rsid w:val="000E0EBE"/>
    <w:rsid w:val="000E21A7"/>
    <w:rsid w:val="000E7DB1"/>
    <w:rsid w:val="000F5EEC"/>
    <w:rsid w:val="001022B4"/>
    <w:rsid w:val="00107232"/>
    <w:rsid w:val="0012481E"/>
    <w:rsid w:val="00125CEA"/>
    <w:rsid w:val="0013621E"/>
    <w:rsid w:val="00153EA8"/>
    <w:rsid w:val="00157F3D"/>
    <w:rsid w:val="0019373C"/>
    <w:rsid w:val="001A7524"/>
    <w:rsid w:val="001B46E0"/>
    <w:rsid w:val="001C5EFC"/>
    <w:rsid w:val="002056FA"/>
    <w:rsid w:val="00206456"/>
    <w:rsid w:val="00206D6B"/>
    <w:rsid w:val="00214013"/>
    <w:rsid w:val="0021499C"/>
    <w:rsid w:val="00216E3C"/>
    <w:rsid w:val="0023241F"/>
    <w:rsid w:val="002347FE"/>
    <w:rsid w:val="002375EF"/>
    <w:rsid w:val="00254F3F"/>
    <w:rsid w:val="00270289"/>
    <w:rsid w:val="0028080E"/>
    <w:rsid w:val="0028646F"/>
    <w:rsid w:val="00292C9F"/>
    <w:rsid w:val="002944CF"/>
    <w:rsid w:val="00297EFD"/>
    <w:rsid w:val="002A716F"/>
    <w:rsid w:val="002A7855"/>
    <w:rsid w:val="002B0B14"/>
    <w:rsid w:val="002D4B73"/>
    <w:rsid w:val="002E0F34"/>
    <w:rsid w:val="002E2DD3"/>
    <w:rsid w:val="002E38A0"/>
    <w:rsid w:val="002E5FCC"/>
    <w:rsid w:val="002F25D2"/>
    <w:rsid w:val="002F38EE"/>
    <w:rsid w:val="002F5F59"/>
    <w:rsid w:val="0033677B"/>
    <w:rsid w:val="00336B3B"/>
    <w:rsid w:val="00337B69"/>
    <w:rsid w:val="00344BB7"/>
    <w:rsid w:val="00345293"/>
    <w:rsid w:val="00345F54"/>
    <w:rsid w:val="00346B45"/>
    <w:rsid w:val="00350A77"/>
    <w:rsid w:val="0038284A"/>
    <w:rsid w:val="003837C2"/>
    <w:rsid w:val="00384682"/>
    <w:rsid w:val="00392CA2"/>
    <w:rsid w:val="003A5C88"/>
    <w:rsid w:val="003B49C6"/>
    <w:rsid w:val="003B54C3"/>
    <w:rsid w:val="003C5747"/>
    <w:rsid w:val="003D2C5F"/>
    <w:rsid w:val="003D529E"/>
    <w:rsid w:val="003E69AB"/>
    <w:rsid w:val="00401750"/>
    <w:rsid w:val="004102B8"/>
    <w:rsid w:val="0041565C"/>
    <w:rsid w:val="004264D2"/>
    <w:rsid w:val="00434D4E"/>
    <w:rsid w:val="00434F30"/>
    <w:rsid w:val="00442EB1"/>
    <w:rsid w:val="00443A53"/>
    <w:rsid w:val="00486C9F"/>
    <w:rsid w:val="0049087A"/>
    <w:rsid w:val="004944F3"/>
    <w:rsid w:val="00494A20"/>
    <w:rsid w:val="004B200E"/>
    <w:rsid w:val="004B3E0E"/>
    <w:rsid w:val="004C64A6"/>
    <w:rsid w:val="004D2994"/>
    <w:rsid w:val="004D321A"/>
    <w:rsid w:val="004E4589"/>
    <w:rsid w:val="004E770A"/>
    <w:rsid w:val="004F1A17"/>
    <w:rsid w:val="00503C6A"/>
    <w:rsid w:val="00503C73"/>
    <w:rsid w:val="005115B1"/>
    <w:rsid w:val="00511B2E"/>
    <w:rsid w:val="005131C3"/>
    <w:rsid w:val="005228A9"/>
    <w:rsid w:val="005240FE"/>
    <w:rsid w:val="00526F69"/>
    <w:rsid w:val="00530A18"/>
    <w:rsid w:val="00532CD5"/>
    <w:rsid w:val="00544922"/>
    <w:rsid w:val="005650D4"/>
    <w:rsid w:val="005669B2"/>
    <w:rsid w:val="00573704"/>
    <w:rsid w:val="00574063"/>
    <w:rsid w:val="0057422C"/>
    <w:rsid w:val="005745F8"/>
    <w:rsid w:val="0057596C"/>
    <w:rsid w:val="00576C62"/>
    <w:rsid w:val="00591B02"/>
    <w:rsid w:val="00595177"/>
    <w:rsid w:val="005978FA"/>
    <w:rsid w:val="005A2E89"/>
    <w:rsid w:val="005A40B0"/>
    <w:rsid w:val="005B0270"/>
    <w:rsid w:val="005B1F71"/>
    <w:rsid w:val="005B23FC"/>
    <w:rsid w:val="005B60E3"/>
    <w:rsid w:val="005D5AA2"/>
    <w:rsid w:val="005D6349"/>
    <w:rsid w:val="005E1939"/>
    <w:rsid w:val="005E3970"/>
    <w:rsid w:val="005F2176"/>
    <w:rsid w:val="00626874"/>
    <w:rsid w:val="00631F0F"/>
    <w:rsid w:val="00637239"/>
    <w:rsid w:val="00654117"/>
    <w:rsid w:val="00670F69"/>
    <w:rsid w:val="00672281"/>
    <w:rsid w:val="00681739"/>
    <w:rsid w:val="00690534"/>
    <w:rsid w:val="006943C9"/>
    <w:rsid w:val="006968E6"/>
    <w:rsid w:val="006A0F35"/>
    <w:rsid w:val="006B3EC2"/>
    <w:rsid w:val="006C5B0D"/>
    <w:rsid w:val="006C7B24"/>
    <w:rsid w:val="006D4ADB"/>
    <w:rsid w:val="006D642F"/>
    <w:rsid w:val="006E32AF"/>
    <w:rsid w:val="006E451C"/>
    <w:rsid w:val="006E5FC2"/>
    <w:rsid w:val="006F315C"/>
    <w:rsid w:val="006F4715"/>
    <w:rsid w:val="00707392"/>
    <w:rsid w:val="0072123D"/>
    <w:rsid w:val="00746773"/>
    <w:rsid w:val="00775EEC"/>
    <w:rsid w:val="0078071E"/>
    <w:rsid w:val="00790D3B"/>
    <w:rsid w:val="007A7FA8"/>
    <w:rsid w:val="007E586C"/>
    <w:rsid w:val="007E7412"/>
    <w:rsid w:val="007F2348"/>
    <w:rsid w:val="00801678"/>
    <w:rsid w:val="008042F5"/>
    <w:rsid w:val="00806FE2"/>
    <w:rsid w:val="00815FB9"/>
    <w:rsid w:val="0082230A"/>
    <w:rsid w:val="00837114"/>
    <w:rsid w:val="00846800"/>
    <w:rsid w:val="0086227B"/>
    <w:rsid w:val="008664DF"/>
    <w:rsid w:val="00875E5B"/>
    <w:rsid w:val="0088451A"/>
    <w:rsid w:val="00886EE0"/>
    <w:rsid w:val="00891978"/>
    <w:rsid w:val="00896D5A"/>
    <w:rsid w:val="008A5D98"/>
    <w:rsid w:val="008B5C95"/>
    <w:rsid w:val="008B7FD6"/>
    <w:rsid w:val="008C1C1D"/>
    <w:rsid w:val="008C71EE"/>
    <w:rsid w:val="008D0ED6"/>
    <w:rsid w:val="008D5AD4"/>
    <w:rsid w:val="008D67B2"/>
    <w:rsid w:val="008D6F37"/>
    <w:rsid w:val="008E12F8"/>
    <w:rsid w:val="008E1A25"/>
    <w:rsid w:val="008E345D"/>
    <w:rsid w:val="00904ADC"/>
    <w:rsid w:val="00905459"/>
    <w:rsid w:val="0090577B"/>
    <w:rsid w:val="0091074E"/>
    <w:rsid w:val="00913D97"/>
    <w:rsid w:val="00936F75"/>
    <w:rsid w:val="0094350A"/>
    <w:rsid w:val="00946F4E"/>
    <w:rsid w:val="00951D32"/>
    <w:rsid w:val="00954DC8"/>
    <w:rsid w:val="0095601E"/>
    <w:rsid w:val="00961647"/>
    <w:rsid w:val="00971E91"/>
    <w:rsid w:val="009735A3"/>
    <w:rsid w:val="00973F3F"/>
    <w:rsid w:val="009775D7"/>
    <w:rsid w:val="00977ED8"/>
    <w:rsid w:val="0098168E"/>
    <w:rsid w:val="00984EF9"/>
    <w:rsid w:val="00987F2D"/>
    <w:rsid w:val="00993407"/>
    <w:rsid w:val="00994634"/>
    <w:rsid w:val="009A5393"/>
    <w:rsid w:val="009B0D3F"/>
    <w:rsid w:val="009B54E3"/>
    <w:rsid w:val="009C6F21"/>
    <w:rsid w:val="009C7687"/>
    <w:rsid w:val="009D150C"/>
    <w:rsid w:val="009D4BD9"/>
    <w:rsid w:val="009F0667"/>
    <w:rsid w:val="009F0CE9"/>
    <w:rsid w:val="009F5A39"/>
    <w:rsid w:val="009F61D4"/>
    <w:rsid w:val="00A006C3"/>
    <w:rsid w:val="00A012CE"/>
    <w:rsid w:val="00A0582F"/>
    <w:rsid w:val="00A05C2F"/>
    <w:rsid w:val="00A07E16"/>
    <w:rsid w:val="00A2136F"/>
    <w:rsid w:val="00A2301A"/>
    <w:rsid w:val="00A2731F"/>
    <w:rsid w:val="00A32D6B"/>
    <w:rsid w:val="00A44080"/>
    <w:rsid w:val="00A60988"/>
    <w:rsid w:val="00A61671"/>
    <w:rsid w:val="00A7439F"/>
    <w:rsid w:val="00A75E20"/>
    <w:rsid w:val="00A75F0A"/>
    <w:rsid w:val="00A778C9"/>
    <w:rsid w:val="00A83A61"/>
    <w:rsid w:val="00A90BD6"/>
    <w:rsid w:val="00A9233D"/>
    <w:rsid w:val="00A96F52"/>
    <w:rsid w:val="00AA604B"/>
    <w:rsid w:val="00AA612B"/>
    <w:rsid w:val="00AB53A9"/>
    <w:rsid w:val="00AD0C24"/>
    <w:rsid w:val="00AD7D1F"/>
    <w:rsid w:val="00AE1230"/>
    <w:rsid w:val="00AE25CF"/>
    <w:rsid w:val="00AE7103"/>
    <w:rsid w:val="00B02829"/>
    <w:rsid w:val="00B21F20"/>
    <w:rsid w:val="00B4027B"/>
    <w:rsid w:val="00B433C0"/>
    <w:rsid w:val="00B51643"/>
    <w:rsid w:val="00B51B39"/>
    <w:rsid w:val="00B571E6"/>
    <w:rsid w:val="00B619BB"/>
    <w:rsid w:val="00B901F6"/>
    <w:rsid w:val="00B9335C"/>
    <w:rsid w:val="00B93BBF"/>
    <w:rsid w:val="00B96C3C"/>
    <w:rsid w:val="00BA0E9B"/>
    <w:rsid w:val="00BB6157"/>
    <w:rsid w:val="00BC4F56"/>
    <w:rsid w:val="00BD1D31"/>
    <w:rsid w:val="00BF2E3A"/>
    <w:rsid w:val="00BF7A77"/>
    <w:rsid w:val="00BF7B08"/>
    <w:rsid w:val="00C0569E"/>
    <w:rsid w:val="00C10E22"/>
    <w:rsid w:val="00C12650"/>
    <w:rsid w:val="00C23319"/>
    <w:rsid w:val="00C364B2"/>
    <w:rsid w:val="00C428C7"/>
    <w:rsid w:val="00C460EB"/>
    <w:rsid w:val="00C51D56"/>
    <w:rsid w:val="00C66D91"/>
    <w:rsid w:val="00C91EB8"/>
    <w:rsid w:val="00CA6231"/>
    <w:rsid w:val="00CB2161"/>
    <w:rsid w:val="00CE1F14"/>
    <w:rsid w:val="00CF0B61"/>
    <w:rsid w:val="00CF79FE"/>
    <w:rsid w:val="00D069A2"/>
    <w:rsid w:val="00D1194E"/>
    <w:rsid w:val="00D20D5A"/>
    <w:rsid w:val="00D25F65"/>
    <w:rsid w:val="00D261CC"/>
    <w:rsid w:val="00D407E8"/>
    <w:rsid w:val="00D5007C"/>
    <w:rsid w:val="00D54590"/>
    <w:rsid w:val="00D60010"/>
    <w:rsid w:val="00D64D6D"/>
    <w:rsid w:val="00D76EE6"/>
    <w:rsid w:val="00D76F6F"/>
    <w:rsid w:val="00D90F31"/>
    <w:rsid w:val="00D92822"/>
    <w:rsid w:val="00DA6545"/>
    <w:rsid w:val="00DC0309"/>
    <w:rsid w:val="00DE18A7"/>
    <w:rsid w:val="00DF1DF2"/>
    <w:rsid w:val="00E04FBD"/>
    <w:rsid w:val="00E17CDE"/>
    <w:rsid w:val="00E20472"/>
    <w:rsid w:val="00E22516"/>
    <w:rsid w:val="00E22D23"/>
    <w:rsid w:val="00E24354"/>
    <w:rsid w:val="00E26180"/>
    <w:rsid w:val="00E51037"/>
    <w:rsid w:val="00E54798"/>
    <w:rsid w:val="00E84393"/>
    <w:rsid w:val="00E866D8"/>
    <w:rsid w:val="00E91F32"/>
    <w:rsid w:val="00E96AD6"/>
    <w:rsid w:val="00EB0DAC"/>
    <w:rsid w:val="00EB3DFE"/>
    <w:rsid w:val="00EB3EA7"/>
    <w:rsid w:val="00EB6DB7"/>
    <w:rsid w:val="00ED07C2"/>
    <w:rsid w:val="00ED1F5D"/>
    <w:rsid w:val="00EE1306"/>
    <w:rsid w:val="00EE1EFF"/>
    <w:rsid w:val="00EE79E0"/>
    <w:rsid w:val="00EF161C"/>
    <w:rsid w:val="00EF5479"/>
    <w:rsid w:val="00F01477"/>
    <w:rsid w:val="00F17765"/>
    <w:rsid w:val="00F17797"/>
    <w:rsid w:val="00F2604C"/>
    <w:rsid w:val="00F26486"/>
    <w:rsid w:val="00F31EBF"/>
    <w:rsid w:val="00F3487A"/>
    <w:rsid w:val="00F6225A"/>
    <w:rsid w:val="00F74A95"/>
    <w:rsid w:val="00F83E19"/>
    <w:rsid w:val="00F849B0"/>
    <w:rsid w:val="00FA1B0D"/>
    <w:rsid w:val="00FA486B"/>
    <w:rsid w:val="00FA58C5"/>
    <w:rsid w:val="00FB3D74"/>
    <w:rsid w:val="00FB6CB1"/>
    <w:rsid w:val="00FC02BE"/>
    <w:rsid w:val="00FD644E"/>
    <w:rsid w:val="00FE364A"/>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6ECF3049-DBEF-46FA-ABD0-D9FE1DFB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3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D90F31"/>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346B45"/>
    <w:rPr>
      <w:sz w:val="16"/>
      <w:szCs w:val="16"/>
    </w:rPr>
  </w:style>
  <w:style w:type="paragraph" w:styleId="Kommentartext">
    <w:name w:val="annotation text"/>
    <w:basedOn w:val="Standard"/>
    <w:link w:val="KommentartextZchn"/>
    <w:uiPriority w:val="99"/>
    <w:semiHidden/>
    <w:unhideWhenUsed/>
    <w:rsid w:val="00346B4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46B45"/>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346B45"/>
    <w:rPr>
      <w:b/>
      <w:bCs/>
    </w:rPr>
  </w:style>
  <w:style w:type="character" w:customStyle="1" w:styleId="KommentarthemaZchn">
    <w:name w:val="Kommentarthema Zchn"/>
    <w:basedOn w:val="KommentartextZchn"/>
    <w:link w:val="Kommentarthema"/>
    <w:uiPriority w:val="99"/>
    <w:semiHidden/>
    <w:rsid w:val="00346B45"/>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image" Target="media/image6.png"/><Relationship Id="rId26" Type="http://schemas.openxmlformats.org/officeDocument/2006/relationships/image" Target="media/image10.jpeg"/><Relationship Id="rId3" Type="http://schemas.openxmlformats.org/officeDocument/2006/relationships/styles" Target="styles.xml"/><Relationship Id="rId21" Type="http://schemas.microsoft.com/office/2007/relationships/hdphoto" Target="media/hdphoto7.wdp"/><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5.wdp"/><Relationship Id="rId25" Type="http://schemas.microsoft.com/office/2007/relationships/hdphoto" Target="media/hdphoto9.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image" Target="media/image9.png"/><Relationship Id="rId5" Type="http://schemas.openxmlformats.org/officeDocument/2006/relationships/webSettings" Target="webSettings.xml"/><Relationship Id="rId15" Type="http://schemas.microsoft.com/office/2007/relationships/hdphoto" Target="media/hdphoto4.wdp"/><Relationship Id="rId23" Type="http://schemas.microsoft.com/office/2007/relationships/hdphoto" Target="media/hdphoto8.wdp"/><Relationship Id="rId28" Type="http://schemas.openxmlformats.org/officeDocument/2006/relationships/theme" Target="theme/theme1.xml"/><Relationship Id="rId10" Type="http://schemas.openxmlformats.org/officeDocument/2006/relationships/image" Target="media/image2.png"/><Relationship Id="rId19" Type="http://schemas.microsoft.com/office/2007/relationships/hdphoto" Target="media/hdphoto6.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44EF7A27-F26F-472B-82AC-86D67EA5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1636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Arne Winkler</cp:lastModifiedBy>
  <cp:revision>7</cp:revision>
  <cp:lastPrinted>2017-07-23T12:57:00Z</cp:lastPrinted>
  <dcterms:created xsi:type="dcterms:W3CDTF">2017-07-26T11:26:00Z</dcterms:created>
  <dcterms:modified xsi:type="dcterms:W3CDTF">2017-08-05T09:58:00Z</dcterms:modified>
</cp:coreProperties>
</file>