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1201F" w14:textId="77777777" w:rsidR="0038616D" w:rsidRPr="001730BB" w:rsidRDefault="0038616D" w:rsidP="0038616D">
      <w:pPr>
        <w:pStyle w:val="berschrift2"/>
        <w:keepNext w:val="0"/>
        <w:keepLines w:val="0"/>
        <w:widowControl w:val="0"/>
        <w:numPr>
          <w:ilvl w:val="0"/>
          <w:numId w:val="0"/>
        </w:numPr>
        <w:contextualSpacing/>
        <w:rPr>
          <w:rFonts w:ascii="Cambria Math" w:hAnsi="Cambria Math"/>
          <w:sz w:val="24"/>
          <w:szCs w:val="24"/>
        </w:rPr>
      </w:pPr>
      <w:bookmarkStart w:id="0" w:name="_Toc488597083"/>
      <w:r w:rsidRPr="001730BB">
        <w:rPr>
          <w:rFonts w:ascii="Cambria Math" w:hAnsi="Cambria Math"/>
          <w:sz w:val="24"/>
          <w:szCs w:val="24"/>
        </w:rPr>
        <w:t>Brennbarkeit von Zucker</w:t>
      </w:r>
      <w:bookmarkEnd w:id="0"/>
      <w:r w:rsidRPr="001730BB">
        <w:rPr>
          <w:rFonts w:ascii="Cambria Math" w:hAnsi="Cambria Math"/>
          <w:sz w:val="24"/>
          <w:szCs w:val="24"/>
        </w:rPr>
        <w:t xml:space="preserve"> </w:t>
      </w:r>
    </w:p>
    <w:p w14:paraId="33EA2C84" w14:textId="77777777" w:rsidR="0038616D" w:rsidRDefault="0038616D" w:rsidP="0038616D">
      <w:pPr>
        <w:widowControl w:val="0"/>
        <w:contextualSpacing/>
        <w:rPr>
          <w:i/>
          <w:color w:val="auto"/>
          <w:sz w:val="24"/>
          <w:szCs w:val="24"/>
        </w:rPr>
      </w:pPr>
      <w:bookmarkStart w:id="1" w:name="_Toc425776595"/>
      <w:bookmarkEnd w:id="1"/>
      <w:r w:rsidRPr="001D3C4D">
        <w:rPr>
          <w:i/>
          <w:color w:val="auto"/>
          <w:sz w:val="24"/>
          <w:szCs w:val="24"/>
        </w:rPr>
        <w:t xml:space="preserve">Dieser Versuch kann als Vorversuch für das Gummibärchen-Inferno eingesetzt werden, um zu zeigen, dass ein Gummibärchen und auch ein Zuckerwürfel nicht brennbar sind. </w:t>
      </w:r>
    </w:p>
    <w:p w14:paraId="39BA82F8" w14:textId="77777777" w:rsidR="001730BB" w:rsidRPr="001D3C4D" w:rsidRDefault="001730BB" w:rsidP="0038616D">
      <w:pPr>
        <w:widowControl w:val="0"/>
        <w:contextualSpacing/>
        <w:rPr>
          <w:i/>
          <w:color w:val="auto"/>
          <w:sz w:val="24"/>
          <w:szCs w:val="24"/>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8616D" w:rsidRPr="009C5E28" w14:paraId="6AD63B67" w14:textId="77777777" w:rsidTr="00537987">
        <w:tc>
          <w:tcPr>
            <w:tcW w:w="9322" w:type="dxa"/>
            <w:gridSpan w:val="9"/>
            <w:shd w:val="clear" w:color="auto" w:fill="4F81BD"/>
            <w:vAlign w:val="center"/>
          </w:tcPr>
          <w:p w14:paraId="433F34B7" w14:textId="77777777" w:rsidR="0038616D" w:rsidRPr="00F31EBF" w:rsidRDefault="0038616D" w:rsidP="00537987">
            <w:pPr>
              <w:widowControl w:val="0"/>
              <w:spacing w:after="0"/>
              <w:contextualSpacing/>
              <w:rPr>
                <w:b/>
                <w:bCs/>
                <w:color w:val="FFFFFF" w:themeColor="background1"/>
              </w:rPr>
            </w:pPr>
            <w:r w:rsidRPr="00F31EBF">
              <w:rPr>
                <w:b/>
                <w:bCs/>
                <w:color w:val="FFFFFF" w:themeColor="background1"/>
              </w:rPr>
              <w:t>Gefahrenstoffe</w:t>
            </w:r>
          </w:p>
        </w:tc>
      </w:tr>
      <w:tr w:rsidR="0038616D" w:rsidRPr="009C5E28" w14:paraId="6B407D8E" w14:textId="77777777" w:rsidTr="005379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7B1BFFA" w14:textId="77777777" w:rsidR="0038616D" w:rsidRPr="00606311" w:rsidRDefault="0038616D" w:rsidP="00537987">
            <w:pPr>
              <w:widowControl w:val="0"/>
              <w:spacing w:after="0"/>
              <w:contextualSpacing/>
              <w:jc w:val="left"/>
              <w:rPr>
                <w:b/>
                <w:bCs/>
                <w:sz w:val="24"/>
                <w:szCs w:val="24"/>
              </w:rPr>
            </w:pPr>
            <w:r>
              <w:rPr>
                <w:sz w:val="24"/>
                <w:szCs w:val="24"/>
              </w:rPr>
              <w:t>Gummibärchen</w:t>
            </w:r>
          </w:p>
        </w:tc>
        <w:tc>
          <w:tcPr>
            <w:tcW w:w="3177" w:type="dxa"/>
            <w:gridSpan w:val="3"/>
            <w:tcBorders>
              <w:top w:val="single" w:sz="8" w:space="0" w:color="4F81BD"/>
              <w:bottom w:val="single" w:sz="8" w:space="0" w:color="4F81BD"/>
            </w:tcBorders>
            <w:shd w:val="clear" w:color="auto" w:fill="auto"/>
            <w:vAlign w:val="center"/>
          </w:tcPr>
          <w:p w14:paraId="391EA07A" w14:textId="77777777" w:rsidR="0038616D" w:rsidRPr="00606311" w:rsidRDefault="0038616D" w:rsidP="00537987">
            <w:pPr>
              <w:widowControl w:val="0"/>
              <w:spacing w:after="0"/>
              <w:contextualSpacing/>
              <w:jc w:val="left"/>
              <w:rPr>
                <w:sz w:val="24"/>
                <w:szCs w:val="24"/>
              </w:rPr>
            </w:pPr>
            <w:r w:rsidRPr="00606311">
              <w:rPr>
                <w:sz w:val="24"/>
                <w:szCs w:val="24"/>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6FF4D2C" w14:textId="77777777" w:rsidR="0038616D" w:rsidRPr="00606311" w:rsidRDefault="0038616D" w:rsidP="00537987">
            <w:pPr>
              <w:widowControl w:val="0"/>
              <w:spacing w:after="0"/>
              <w:contextualSpacing/>
              <w:jc w:val="left"/>
              <w:rPr>
                <w:sz w:val="24"/>
                <w:szCs w:val="24"/>
              </w:rPr>
            </w:pPr>
            <w:r w:rsidRPr="00606311">
              <w:rPr>
                <w:sz w:val="24"/>
                <w:szCs w:val="24"/>
              </w:rPr>
              <w:t>P: -</w:t>
            </w:r>
          </w:p>
        </w:tc>
      </w:tr>
      <w:tr w:rsidR="0038616D" w:rsidRPr="009C5E28" w14:paraId="1FD8BC36" w14:textId="77777777" w:rsidTr="005379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41D91FF" w14:textId="77777777" w:rsidR="0038616D" w:rsidRDefault="0038616D" w:rsidP="00537987">
            <w:pPr>
              <w:widowControl w:val="0"/>
              <w:spacing w:after="0"/>
              <w:contextualSpacing/>
              <w:jc w:val="left"/>
              <w:rPr>
                <w:sz w:val="24"/>
                <w:szCs w:val="24"/>
              </w:rPr>
            </w:pPr>
            <w:r>
              <w:rPr>
                <w:sz w:val="24"/>
                <w:szCs w:val="24"/>
              </w:rPr>
              <w:t>Zuckerwürfel</w:t>
            </w:r>
          </w:p>
        </w:tc>
        <w:tc>
          <w:tcPr>
            <w:tcW w:w="3177" w:type="dxa"/>
            <w:gridSpan w:val="3"/>
            <w:tcBorders>
              <w:top w:val="single" w:sz="8" w:space="0" w:color="4F81BD"/>
              <w:bottom w:val="single" w:sz="8" w:space="0" w:color="4F81BD"/>
            </w:tcBorders>
            <w:shd w:val="clear" w:color="auto" w:fill="auto"/>
            <w:vAlign w:val="center"/>
          </w:tcPr>
          <w:p w14:paraId="1D769C36" w14:textId="77777777" w:rsidR="0038616D" w:rsidRPr="00606311" w:rsidRDefault="0038616D" w:rsidP="00537987">
            <w:pPr>
              <w:widowControl w:val="0"/>
              <w:spacing w:after="0"/>
              <w:contextualSpacing/>
              <w:jc w:val="left"/>
              <w:rPr>
                <w:sz w:val="24"/>
                <w:szCs w:val="24"/>
              </w:rPr>
            </w:pPr>
            <w:r>
              <w:rPr>
                <w:sz w:val="24"/>
                <w:szCs w:val="24"/>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A537C69" w14:textId="77777777" w:rsidR="0038616D" w:rsidRPr="00606311" w:rsidRDefault="0038616D" w:rsidP="00537987">
            <w:pPr>
              <w:widowControl w:val="0"/>
              <w:spacing w:after="0"/>
              <w:contextualSpacing/>
              <w:jc w:val="left"/>
              <w:rPr>
                <w:sz w:val="24"/>
                <w:szCs w:val="24"/>
              </w:rPr>
            </w:pPr>
            <w:r>
              <w:rPr>
                <w:sz w:val="24"/>
                <w:szCs w:val="24"/>
              </w:rPr>
              <w:t>P: -</w:t>
            </w:r>
          </w:p>
        </w:tc>
      </w:tr>
      <w:tr w:rsidR="0038616D" w:rsidRPr="009C5E28" w14:paraId="174D8D80" w14:textId="77777777" w:rsidTr="00537987">
        <w:tc>
          <w:tcPr>
            <w:tcW w:w="1009" w:type="dxa"/>
            <w:tcBorders>
              <w:top w:val="single" w:sz="8" w:space="0" w:color="4F81BD"/>
              <w:left w:val="single" w:sz="8" w:space="0" w:color="4F81BD"/>
              <w:bottom w:val="single" w:sz="8" w:space="0" w:color="4F81BD"/>
            </w:tcBorders>
            <w:shd w:val="clear" w:color="auto" w:fill="auto"/>
            <w:vAlign w:val="center"/>
          </w:tcPr>
          <w:p w14:paraId="58B924F4" w14:textId="77777777" w:rsidR="0038616D" w:rsidRPr="009C5E28" w:rsidRDefault="0038616D" w:rsidP="00537987">
            <w:pPr>
              <w:widowControl w:val="0"/>
              <w:spacing w:after="0"/>
              <w:contextualSpacing/>
              <w:rPr>
                <w:b/>
                <w:bCs/>
              </w:rPr>
            </w:pPr>
            <w:r w:rsidRPr="0090577B">
              <w:rPr>
                <w:b/>
                <w:bCs/>
                <w:noProof/>
                <w:lang w:eastAsia="de-DE"/>
              </w:rPr>
              <w:drawing>
                <wp:inline distT="0" distB="0" distL="0" distR="0" wp14:anchorId="11BA8526" wp14:editId="3B92B515">
                  <wp:extent cx="540000" cy="540000"/>
                  <wp:effectExtent l="0" t="0" r="0" b="0"/>
                  <wp:docPr id="1" name="Grafik 1"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1CB8D77" w14:textId="77777777" w:rsidR="0038616D" w:rsidRPr="009C5E28" w:rsidRDefault="0038616D" w:rsidP="00537987">
            <w:pPr>
              <w:widowControl w:val="0"/>
              <w:spacing w:after="0"/>
              <w:contextualSpacing/>
            </w:pPr>
            <w:r w:rsidRPr="0090577B">
              <w:rPr>
                <w:noProof/>
                <w:lang w:eastAsia="de-DE"/>
              </w:rPr>
              <w:drawing>
                <wp:inline distT="0" distB="0" distL="0" distR="0" wp14:anchorId="0639BBE7" wp14:editId="6FEA3527">
                  <wp:extent cx="540000" cy="540000"/>
                  <wp:effectExtent l="0" t="0" r="0" b="0"/>
                  <wp:docPr id="2" name="Grafik 2"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8FEEC7E" w14:textId="77777777" w:rsidR="0038616D" w:rsidRPr="009C5E28" w:rsidRDefault="0038616D" w:rsidP="00537987">
            <w:pPr>
              <w:widowControl w:val="0"/>
              <w:spacing w:after="0"/>
              <w:contextualSpacing/>
            </w:pPr>
            <w:r w:rsidRPr="0090577B">
              <w:rPr>
                <w:noProof/>
                <w:lang w:eastAsia="de-DE"/>
              </w:rPr>
              <w:drawing>
                <wp:inline distT="0" distB="0" distL="0" distR="0" wp14:anchorId="070607C4" wp14:editId="0D64A194">
                  <wp:extent cx="540000" cy="540000"/>
                  <wp:effectExtent l="0" t="0" r="0" b="0"/>
                  <wp:docPr id="3" name="Grafik 3"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6C36495" w14:textId="77777777" w:rsidR="0038616D" w:rsidRPr="009C5E28" w:rsidRDefault="0038616D" w:rsidP="00537987">
            <w:pPr>
              <w:widowControl w:val="0"/>
              <w:spacing w:after="0"/>
              <w:contextualSpacing/>
            </w:pPr>
            <w:r w:rsidRPr="0090577B">
              <w:rPr>
                <w:noProof/>
                <w:lang w:eastAsia="de-DE"/>
              </w:rPr>
              <w:drawing>
                <wp:inline distT="0" distB="0" distL="0" distR="0" wp14:anchorId="68976728" wp14:editId="135D52CF">
                  <wp:extent cx="540000" cy="540000"/>
                  <wp:effectExtent l="0" t="0" r="0" b="0"/>
                  <wp:docPr id="6" name="Grafik 6"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0F6748F" w14:textId="77777777" w:rsidR="0038616D" w:rsidRPr="009C5E28" w:rsidRDefault="0038616D" w:rsidP="00537987">
            <w:pPr>
              <w:widowControl w:val="0"/>
              <w:spacing w:after="0"/>
              <w:contextualSpacing/>
            </w:pPr>
            <w:r w:rsidRPr="0090577B">
              <w:rPr>
                <w:noProof/>
                <w:lang w:eastAsia="de-DE"/>
              </w:rPr>
              <w:drawing>
                <wp:inline distT="0" distB="0" distL="0" distR="0" wp14:anchorId="7E3E8A8A" wp14:editId="4055CAF1">
                  <wp:extent cx="540000" cy="540000"/>
                  <wp:effectExtent l="0" t="0" r="0" b="0"/>
                  <wp:docPr id="7" name="Grafik 7"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9E24FEB" w14:textId="77777777" w:rsidR="0038616D" w:rsidRPr="009C5E28" w:rsidRDefault="0038616D" w:rsidP="00537987">
            <w:pPr>
              <w:widowControl w:val="0"/>
              <w:spacing w:after="0"/>
              <w:contextualSpacing/>
            </w:pPr>
            <w:r w:rsidRPr="0090577B">
              <w:rPr>
                <w:noProof/>
                <w:lang w:eastAsia="de-DE"/>
              </w:rPr>
              <w:drawing>
                <wp:inline distT="0" distB="0" distL="0" distR="0" wp14:anchorId="36574E4D" wp14:editId="4E63B624">
                  <wp:extent cx="540000" cy="540000"/>
                  <wp:effectExtent l="0" t="0" r="0" b="0"/>
                  <wp:docPr id="8" name="Grafik 8"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A20A62A" w14:textId="77777777" w:rsidR="0038616D" w:rsidRPr="009C5E28" w:rsidRDefault="0038616D" w:rsidP="00537987">
            <w:pPr>
              <w:widowControl w:val="0"/>
              <w:spacing w:after="0"/>
              <w:contextualSpacing/>
            </w:pPr>
            <w:r w:rsidRPr="0090577B">
              <w:rPr>
                <w:noProof/>
                <w:lang w:eastAsia="de-DE"/>
              </w:rPr>
              <w:drawing>
                <wp:inline distT="0" distB="0" distL="0" distR="0" wp14:anchorId="624F5892" wp14:editId="1905BC8C">
                  <wp:extent cx="540000" cy="540000"/>
                  <wp:effectExtent l="0" t="0" r="0" b="0"/>
                  <wp:docPr id="9" name="Grafik 9"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1937CA6" w14:textId="77777777" w:rsidR="0038616D" w:rsidRPr="009C5E28" w:rsidRDefault="0038616D" w:rsidP="00537987">
            <w:pPr>
              <w:widowControl w:val="0"/>
              <w:spacing w:after="0"/>
              <w:contextualSpacing/>
            </w:pPr>
            <w:r w:rsidRPr="0090577B">
              <w:rPr>
                <w:noProof/>
                <w:lang w:eastAsia="de-DE"/>
              </w:rPr>
              <w:drawing>
                <wp:inline distT="0" distB="0" distL="0" distR="0" wp14:anchorId="0C1F02BB" wp14:editId="1CB8786F">
                  <wp:extent cx="540000" cy="540000"/>
                  <wp:effectExtent l="0" t="0" r="0" b="0"/>
                  <wp:docPr id="10" name="Grafik 10"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221D74D" w14:textId="77777777" w:rsidR="0038616D" w:rsidRPr="009C5E28" w:rsidRDefault="0038616D" w:rsidP="00537987">
            <w:pPr>
              <w:widowControl w:val="0"/>
              <w:spacing w:after="0"/>
              <w:contextualSpacing/>
            </w:pPr>
            <w:r w:rsidRPr="0090577B">
              <w:rPr>
                <w:noProof/>
                <w:lang w:eastAsia="de-DE"/>
              </w:rPr>
              <w:drawing>
                <wp:inline distT="0" distB="0" distL="0" distR="0" wp14:anchorId="6BF0EC26" wp14:editId="14A065FE">
                  <wp:extent cx="540000" cy="540000"/>
                  <wp:effectExtent l="0" t="0" r="0" b="0"/>
                  <wp:docPr id="11" name="Grafik 11"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153A29F7" w14:textId="77777777" w:rsidR="0038616D" w:rsidRDefault="0038616D" w:rsidP="0038616D">
      <w:pPr>
        <w:widowControl w:val="0"/>
        <w:tabs>
          <w:tab w:val="left" w:pos="1701"/>
          <w:tab w:val="left" w:pos="1985"/>
        </w:tabs>
        <w:ind w:left="1980" w:hanging="1980"/>
        <w:contextualSpacing/>
      </w:pPr>
    </w:p>
    <w:p w14:paraId="7368A0A0" w14:textId="77777777" w:rsidR="0038616D" w:rsidRPr="0023432B" w:rsidRDefault="0038616D" w:rsidP="0038616D">
      <w:pPr>
        <w:widowControl w:val="0"/>
        <w:ind w:left="1701" w:hanging="1701"/>
        <w:contextualSpacing/>
        <w:rPr>
          <w:b/>
          <w:sz w:val="24"/>
          <w:szCs w:val="24"/>
        </w:rPr>
      </w:pPr>
      <w:r w:rsidRPr="0023432B">
        <w:rPr>
          <w:b/>
          <w:sz w:val="24"/>
          <w:szCs w:val="24"/>
        </w:rPr>
        <w:t>Materialien:</w:t>
      </w:r>
    </w:p>
    <w:p w14:paraId="0FE7074C" w14:textId="77777777" w:rsidR="0038616D" w:rsidRPr="0023432B" w:rsidRDefault="0038616D" w:rsidP="0038616D">
      <w:pPr>
        <w:widowControl w:val="0"/>
        <w:ind w:left="1701" w:hanging="1701"/>
        <w:contextualSpacing/>
        <w:rPr>
          <w:sz w:val="24"/>
          <w:szCs w:val="24"/>
        </w:rPr>
      </w:pPr>
      <w:r w:rsidRPr="0023432B">
        <w:rPr>
          <w:sz w:val="24"/>
          <w:szCs w:val="24"/>
        </w:rPr>
        <w:t>2 Abdampfschalen, Tiegelzange, lange Streichhölzer</w:t>
      </w:r>
    </w:p>
    <w:p w14:paraId="2D0FBB1D" w14:textId="77777777" w:rsidR="0038616D" w:rsidRPr="0023432B" w:rsidRDefault="0038616D" w:rsidP="0038616D">
      <w:pPr>
        <w:widowControl w:val="0"/>
        <w:ind w:left="1701" w:hanging="1701"/>
        <w:contextualSpacing/>
        <w:rPr>
          <w:sz w:val="24"/>
          <w:szCs w:val="24"/>
        </w:rPr>
      </w:pPr>
    </w:p>
    <w:p w14:paraId="4F8A0C78" w14:textId="77777777" w:rsidR="0038616D" w:rsidRPr="0023432B" w:rsidRDefault="0038616D" w:rsidP="0038616D">
      <w:pPr>
        <w:widowControl w:val="0"/>
        <w:ind w:left="1701" w:hanging="1701"/>
        <w:contextualSpacing/>
        <w:rPr>
          <w:b/>
          <w:sz w:val="24"/>
          <w:szCs w:val="24"/>
        </w:rPr>
      </w:pPr>
      <w:r w:rsidRPr="0023432B">
        <w:rPr>
          <w:b/>
          <w:sz w:val="24"/>
          <w:szCs w:val="24"/>
        </w:rPr>
        <w:t>Chemikalien:</w:t>
      </w:r>
    </w:p>
    <w:p w14:paraId="7E0D35A0" w14:textId="77777777" w:rsidR="0038616D" w:rsidRPr="0023432B" w:rsidRDefault="0038616D" w:rsidP="0038616D">
      <w:pPr>
        <w:widowControl w:val="0"/>
        <w:ind w:left="1701" w:hanging="1701"/>
        <w:contextualSpacing/>
        <w:rPr>
          <w:sz w:val="24"/>
          <w:szCs w:val="24"/>
        </w:rPr>
      </w:pPr>
      <w:r w:rsidRPr="0023432B">
        <w:rPr>
          <w:sz w:val="24"/>
          <w:szCs w:val="24"/>
        </w:rPr>
        <w:t>ein Gummibärchen, ein Zuckerwürfel</w:t>
      </w:r>
    </w:p>
    <w:p w14:paraId="5BCF39C1" w14:textId="77777777" w:rsidR="0038616D" w:rsidRPr="00ED07C2" w:rsidRDefault="0038616D" w:rsidP="0038616D">
      <w:pPr>
        <w:widowControl w:val="0"/>
        <w:ind w:left="1701" w:hanging="1701"/>
        <w:contextualSpacing/>
      </w:pPr>
    </w:p>
    <w:p w14:paraId="37E77A0E" w14:textId="77777777" w:rsidR="0038616D" w:rsidRDefault="0038616D" w:rsidP="0038616D">
      <w:pPr>
        <w:widowControl w:val="0"/>
        <w:ind w:left="1701" w:hanging="1701"/>
        <w:contextualSpacing/>
        <w:rPr>
          <w:b/>
        </w:rPr>
      </w:pPr>
      <w:r w:rsidRPr="00A2731F">
        <w:rPr>
          <w:b/>
        </w:rPr>
        <w:t>Durchführung:</w:t>
      </w:r>
    </w:p>
    <w:p w14:paraId="464235DD" w14:textId="77777777" w:rsidR="0038616D" w:rsidRDefault="0038616D" w:rsidP="0038616D">
      <w:pPr>
        <w:widowControl w:val="0"/>
        <w:contextualSpacing/>
        <w:rPr>
          <w:sz w:val="24"/>
          <w:szCs w:val="24"/>
        </w:rPr>
      </w:pPr>
      <w:r w:rsidRPr="00BD26CF">
        <w:rPr>
          <w:sz w:val="24"/>
          <w:szCs w:val="24"/>
        </w:rPr>
        <w:t>Ein Zuckerwürfel wird in eine Abdampfschale gelegt u</w:t>
      </w:r>
      <w:r>
        <w:rPr>
          <w:sz w:val="24"/>
          <w:szCs w:val="24"/>
        </w:rPr>
        <w:t xml:space="preserve">nd mit einem langen Streichholz </w:t>
      </w:r>
      <w:r w:rsidRPr="00BD26CF">
        <w:rPr>
          <w:sz w:val="24"/>
          <w:szCs w:val="24"/>
        </w:rPr>
        <w:t>angezündet.</w:t>
      </w:r>
      <w:r>
        <w:rPr>
          <w:sz w:val="24"/>
          <w:szCs w:val="24"/>
        </w:rPr>
        <w:t xml:space="preserve"> Mit dem Gummibärchen wird analog verfahren. </w:t>
      </w:r>
      <w:r w:rsidRPr="00A8618F">
        <w:rPr>
          <w:rFonts w:ascii="Cambria Math" w:hAnsi="Cambria Math"/>
          <w:sz w:val="24"/>
          <w:szCs w:val="24"/>
        </w:rPr>
        <w:t>[1]</w:t>
      </w:r>
    </w:p>
    <w:p w14:paraId="751943C3" w14:textId="77777777" w:rsidR="0038616D" w:rsidRPr="001D3C4D" w:rsidRDefault="0038616D" w:rsidP="0038616D">
      <w:pPr>
        <w:widowControl w:val="0"/>
        <w:contextualSpacing/>
        <w:rPr>
          <w:b/>
        </w:rPr>
      </w:pPr>
    </w:p>
    <w:p w14:paraId="65497FEE" w14:textId="77777777" w:rsidR="0038616D" w:rsidRPr="001D3C4D" w:rsidRDefault="0038616D" w:rsidP="0038616D">
      <w:pPr>
        <w:widowControl w:val="0"/>
        <w:ind w:left="1701" w:hanging="1701"/>
        <w:contextualSpacing/>
        <w:rPr>
          <w:b/>
          <w:sz w:val="24"/>
          <w:szCs w:val="24"/>
        </w:rPr>
      </w:pPr>
      <w:r w:rsidRPr="00A2731F">
        <w:rPr>
          <w:b/>
        </w:rPr>
        <w:t>Beobachtung:</w:t>
      </w:r>
    </w:p>
    <w:p w14:paraId="4FBDC379" w14:textId="77777777" w:rsidR="0038616D" w:rsidRDefault="0038616D" w:rsidP="0038616D">
      <w:pPr>
        <w:widowControl w:val="0"/>
        <w:contextualSpacing/>
        <w:rPr>
          <w:sz w:val="24"/>
          <w:szCs w:val="24"/>
        </w:rPr>
      </w:pPr>
      <w:r w:rsidRPr="001D3C4D">
        <w:rPr>
          <w:sz w:val="24"/>
          <w:szCs w:val="24"/>
        </w:rPr>
        <w:t>Weder das Gummibärchen, noch der Zuckerw</w:t>
      </w:r>
      <w:r>
        <w:rPr>
          <w:sz w:val="24"/>
          <w:szCs w:val="24"/>
        </w:rPr>
        <w:t>ürfel sind brennbar. Beide schme</w:t>
      </w:r>
      <w:r w:rsidRPr="001D3C4D">
        <w:rPr>
          <w:sz w:val="24"/>
          <w:szCs w:val="24"/>
        </w:rPr>
        <w:t>lzen und verfärben sich nach einiger Zeit bräunlich.</w:t>
      </w:r>
    </w:p>
    <w:p w14:paraId="3E00D605" w14:textId="77777777" w:rsidR="0038616D" w:rsidRPr="001D3C4D" w:rsidRDefault="0038616D" w:rsidP="0038616D">
      <w:pPr>
        <w:widowControl w:val="0"/>
        <w:contextualSpacing/>
        <w:rPr>
          <w:sz w:val="24"/>
          <w:szCs w:val="24"/>
        </w:rPr>
      </w:pPr>
    </w:p>
    <w:p w14:paraId="411F4838" w14:textId="77777777" w:rsidR="0038616D" w:rsidRDefault="0038616D" w:rsidP="0038616D">
      <w:pPr>
        <w:widowControl w:val="0"/>
        <w:contextualSpacing/>
      </w:pPr>
      <w:r w:rsidRPr="001D3C4D">
        <w:rPr>
          <w:noProof/>
          <w:lang w:eastAsia="de-DE"/>
        </w:rPr>
        <w:drawing>
          <wp:anchor distT="0" distB="0" distL="114300" distR="114300" simplePos="0" relativeHeight="251660288" behindDoc="0" locked="0" layoutInCell="1" allowOverlap="1" wp14:anchorId="6875823C" wp14:editId="7F122424">
            <wp:simplePos x="0" y="0"/>
            <wp:positionH relativeFrom="column">
              <wp:posOffset>3472180</wp:posOffset>
            </wp:positionH>
            <wp:positionV relativeFrom="paragraph">
              <wp:posOffset>43816</wp:posOffset>
            </wp:positionV>
            <wp:extent cx="2044700" cy="1904754"/>
            <wp:effectExtent l="0" t="0" r="0" b="635"/>
            <wp:wrapNone/>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a:xfrm>
                      <a:off x="0" y="0"/>
                      <a:ext cx="2050513" cy="1910169"/>
                    </a:xfrm>
                    <a:prstGeom prst="rect">
                      <a:avLst/>
                    </a:prstGeom>
                  </pic:spPr>
                </pic:pic>
              </a:graphicData>
            </a:graphic>
            <wp14:sizeRelH relativeFrom="margin">
              <wp14:pctWidth>0</wp14:pctWidth>
            </wp14:sizeRelH>
            <wp14:sizeRelV relativeFrom="margin">
              <wp14:pctHeight>0</wp14:pctHeight>
            </wp14:sizeRelV>
          </wp:anchor>
        </w:drawing>
      </w:r>
      <w:r w:rsidRPr="001D3C4D">
        <w:rPr>
          <w:noProof/>
          <w:lang w:eastAsia="de-DE"/>
        </w:rPr>
        <w:drawing>
          <wp:anchor distT="0" distB="0" distL="114300" distR="114300" simplePos="0" relativeHeight="251659264" behindDoc="0" locked="0" layoutInCell="1" allowOverlap="1" wp14:anchorId="76016BF1" wp14:editId="2F96E7ED">
            <wp:simplePos x="0" y="0"/>
            <wp:positionH relativeFrom="column">
              <wp:posOffset>144290</wp:posOffset>
            </wp:positionH>
            <wp:positionV relativeFrom="paragraph">
              <wp:posOffset>15240</wp:posOffset>
            </wp:positionV>
            <wp:extent cx="1833734" cy="1914525"/>
            <wp:effectExtent l="0" t="0" r="0" b="0"/>
            <wp:wrapNone/>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rot="10800000">
                      <a:off x="0" y="0"/>
                      <a:ext cx="1836403" cy="1917311"/>
                    </a:xfrm>
                    <a:prstGeom prst="rect">
                      <a:avLst/>
                    </a:prstGeom>
                  </pic:spPr>
                </pic:pic>
              </a:graphicData>
            </a:graphic>
            <wp14:sizeRelH relativeFrom="margin">
              <wp14:pctWidth>0</wp14:pctWidth>
            </wp14:sizeRelH>
            <wp14:sizeRelV relativeFrom="margin">
              <wp14:pctHeight>0</wp14:pctHeight>
            </wp14:sizeRelV>
          </wp:anchor>
        </w:drawing>
      </w:r>
    </w:p>
    <w:p w14:paraId="68227458" w14:textId="77777777" w:rsidR="0038616D" w:rsidRDefault="0038616D" w:rsidP="0038616D">
      <w:pPr>
        <w:widowControl w:val="0"/>
        <w:tabs>
          <w:tab w:val="left" w:pos="1701"/>
          <w:tab w:val="left" w:pos="1985"/>
        </w:tabs>
        <w:ind w:left="1980" w:hanging="1980"/>
        <w:contextualSpacing/>
      </w:pPr>
    </w:p>
    <w:p w14:paraId="0CD6324F" w14:textId="77777777" w:rsidR="0038616D" w:rsidRDefault="0038616D" w:rsidP="0038616D">
      <w:pPr>
        <w:widowControl w:val="0"/>
        <w:tabs>
          <w:tab w:val="left" w:pos="1701"/>
          <w:tab w:val="left" w:pos="1985"/>
        </w:tabs>
        <w:ind w:left="1980" w:hanging="1980"/>
        <w:contextualSpacing/>
      </w:pPr>
    </w:p>
    <w:p w14:paraId="1054A81D" w14:textId="77777777" w:rsidR="0038616D" w:rsidRDefault="0038616D" w:rsidP="0038616D">
      <w:pPr>
        <w:widowControl w:val="0"/>
        <w:tabs>
          <w:tab w:val="left" w:pos="1701"/>
          <w:tab w:val="left" w:pos="1985"/>
        </w:tabs>
        <w:ind w:left="1980" w:hanging="1980"/>
        <w:contextualSpacing/>
      </w:pPr>
    </w:p>
    <w:p w14:paraId="1AC228D8" w14:textId="77777777" w:rsidR="0038616D" w:rsidRDefault="0038616D" w:rsidP="0038616D">
      <w:pPr>
        <w:widowControl w:val="0"/>
        <w:tabs>
          <w:tab w:val="left" w:pos="1701"/>
          <w:tab w:val="left" w:pos="1985"/>
        </w:tabs>
        <w:ind w:left="1980" w:hanging="1980"/>
        <w:contextualSpacing/>
      </w:pPr>
    </w:p>
    <w:p w14:paraId="25A5A4D0" w14:textId="77777777" w:rsidR="0038616D" w:rsidRDefault="0038616D" w:rsidP="0038616D">
      <w:pPr>
        <w:widowControl w:val="0"/>
        <w:tabs>
          <w:tab w:val="left" w:pos="1701"/>
          <w:tab w:val="left" w:pos="1985"/>
        </w:tabs>
        <w:ind w:left="1980" w:hanging="1980"/>
        <w:contextualSpacing/>
      </w:pPr>
    </w:p>
    <w:p w14:paraId="5EB077D5" w14:textId="77777777" w:rsidR="0038616D" w:rsidRDefault="0038616D" w:rsidP="0038616D">
      <w:pPr>
        <w:widowControl w:val="0"/>
        <w:tabs>
          <w:tab w:val="left" w:pos="1701"/>
          <w:tab w:val="left" w:pos="1985"/>
        </w:tabs>
        <w:ind w:left="1980" w:hanging="1980"/>
        <w:contextualSpacing/>
      </w:pPr>
    </w:p>
    <w:p w14:paraId="32F21007" w14:textId="77777777" w:rsidR="0038616D" w:rsidRDefault="0038616D" w:rsidP="0038616D">
      <w:pPr>
        <w:widowControl w:val="0"/>
        <w:tabs>
          <w:tab w:val="left" w:pos="1701"/>
          <w:tab w:val="left" w:pos="1985"/>
        </w:tabs>
        <w:ind w:left="1980" w:hanging="1980"/>
        <w:contextualSpacing/>
      </w:pPr>
    </w:p>
    <w:p w14:paraId="0B5DBABB" w14:textId="77777777" w:rsidR="001730BB" w:rsidRDefault="0038616D" w:rsidP="001730BB">
      <w:pPr>
        <w:pStyle w:val="Beschriftung"/>
        <w:widowControl w:val="0"/>
        <w:spacing w:line="360" w:lineRule="auto"/>
        <w:contextualSpacing/>
        <w:rPr>
          <w:noProof/>
          <w:sz w:val="22"/>
          <w:szCs w:val="22"/>
        </w:rPr>
      </w:pPr>
      <w:r w:rsidRPr="001D3C4D">
        <w:rPr>
          <w:sz w:val="22"/>
          <w:szCs w:val="22"/>
        </w:rPr>
        <w:t xml:space="preserve">Abb. </w:t>
      </w:r>
      <w:r w:rsidRPr="001D3C4D">
        <w:rPr>
          <w:sz w:val="22"/>
          <w:szCs w:val="22"/>
        </w:rPr>
        <w:fldChar w:fldCharType="begin"/>
      </w:r>
      <w:r w:rsidRPr="001D3C4D">
        <w:rPr>
          <w:sz w:val="22"/>
          <w:szCs w:val="22"/>
        </w:rPr>
        <w:instrText xml:space="preserve"> SEQ Abb. \* ARABIC </w:instrText>
      </w:r>
      <w:r w:rsidRPr="001D3C4D">
        <w:rPr>
          <w:sz w:val="22"/>
          <w:szCs w:val="22"/>
        </w:rPr>
        <w:fldChar w:fldCharType="separate"/>
      </w:r>
      <w:r>
        <w:rPr>
          <w:noProof/>
          <w:sz w:val="22"/>
          <w:szCs w:val="22"/>
        </w:rPr>
        <w:t>1</w:t>
      </w:r>
      <w:r w:rsidRPr="001D3C4D">
        <w:rPr>
          <w:noProof/>
          <w:sz w:val="22"/>
          <w:szCs w:val="22"/>
        </w:rPr>
        <w:fldChar w:fldCharType="end"/>
      </w:r>
      <w:r w:rsidRPr="001D3C4D">
        <w:rPr>
          <w:sz w:val="22"/>
          <w:szCs w:val="22"/>
        </w:rPr>
        <w:t xml:space="preserve"> – </w:t>
      </w:r>
      <w:r w:rsidRPr="001D3C4D">
        <w:rPr>
          <w:noProof/>
          <w:sz w:val="22"/>
          <w:szCs w:val="22"/>
        </w:rPr>
        <w:t>Erhitzter Zuckerwürfel.</w:t>
      </w:r>
      <w:r>
        <w:rPr>
          <w:noProof/>
          <w:sz w:val="22"/>
          <w:szCs w:val="22"/>
        </w:rPr>
        <w:tab/>
      </w:r>
      <w:r>
        <w:rPr>
          <w:noProof/>
          <w:sz w:val="22"/>
          <w:szCs w:val="22"/>
        </w:rPr>
        <w:tab/>
      </w:r>
      <w:r>
        <w:rPr>
          <w:noProof/>
          <w:sz w:val="22"/>
          <w:szCs w:val="22"/>
        </w:rPr>
        <w:tab/>
        <w:t xml:space="preserve">   </w:t>
      </w:r>
      <w:r w:rsidRPr="001D3C4D">
        <w:rPr>
          <w:sz w:val="22"/>
          <w:szCs w:val="22"/>
        </w:rPr>
        <w:t xml:space="preserve">Abb. </w:t>
      </w:r>
      <w:r w:rsidRPr="001D3C4D">
        <w:rPr>
          <w:sz w:val="22"/>
          <w:szCs w:val="22"/>
        </w:rPr>
        <w:fldChar w:fldCharType="begin"/>
      </w:r>
      <w:r w:rsidRPr="001D3C4D">
        <w:rPr>
          <w:sz w:val="22"/>
          <w:szCs w:val="22"/>
        </w:rPr>
        <w:instrText xml:space="preserve"> SEQ Abb. \* ARABIC </w:instrText>
      </w:r>
      <w:r w:rsidRPr="001D3C4D">
        <w:rPr>
          <w:sz w:val="22"/>
          <w:szCs w:val="22"/>
        </w:rPr>
        <w:fldChar w:fldCharType="separate"/>
      </w:r>
      <w:r>
        <w:rPr>
          <w:noProof/>
          <w:sz w:val="22"/>
          <w:szCs w:val="22"/>
        </w:rPr>
        <w:t>2</w:t>
      </w:r>
      <w:r w:rsidRPr="001D3C4D">
        <w:rPr>
          <w:noProof/>
          <w:sz w:val="22"/>
          <w:szCs w:val="22"/>
        </w:rPr>
        <w:fldChar w:fldCharType="end"/>
      </w:r>
      <w:r w:rsidRPr="001D3C4D">
        <w:rPr>
          <w:sz w:val="22"/>
          <w:szCs w:val="22"/>
        </w:rPr>
        <w:t xml:space="preserve"> – </w:t>
      </w:r>
      <w:r>
        <w:rPr>
          <w:noProof/>
          <w:sz w:val="22"/>
          <w:szCs w:val="22"/>
        </w:rPr>
        <w:t>Erhitztes Gummibärchen</w:t>
      </w:r>
      <w:r w:rsidRPr="001D3C4D">
        <w:rPr>
          <w:noProof/>
          <w:sz w:val="22"/>
          <w:szCs w:val="22"/>
        </w:rPr>
        <w:t>.</w:t>
      </w:r>
    </w:p>
    <w:p w14:paraId="25D157C6" w14:textId="77777777" w:rsidR="0038616D" w:rsidRPr="001730BB" w:rsidRDefault="0038616D" w:rsidP="001730BB">
      <w:pPr>
        <w:pStyle w:val="Beschriftung"/>
        <w:widowControl w:val="0"/>
        <w:spacing w:line="360" w:lineRule="auto"/>
        <w:contextualSpacing/>
        <w:rPr>
          <w:noProof/>
          <w:sz w:val="22"/>
          <w:szCs w:val="22"/>
        </w:rPr>
      </w:pPr>
      <w:r w:rsidRPr="00606311">
        <w:rPr>
          <w:rFonts w:ascii="Cambria Math" w:hAnsi="Cambria Math"/>
          <w:b/>
          <w:sz w:val="24"/>
          <w:szCs w:val="24"/>
        </w:rPr>
        <w:lastRenderedPageBreak/>
        <w:t xml:space="preserve">Fachwissenschaftliche Deutung: </w:t>
      </w:r>
    </w:p>
    <w:p w14:paraId="6B21177A" w14:textId="77777777" w:rsidR="0038616D" w:rsidRPr="00606311" w:rsidRDefault="0038616D" w:rsidP="0038616D">
      <w:pPr>
        <w:rPr>
          <w:rFonts w:ascii="Cambria Math" w:hAnsi="Cambria Math"/>
          <w:b/>
          <w:sz w:val="24"/>
          <w:szCs w:val="24"/>
        </w:rPr>
      </w:pPr>
      <w:r w:rsidRPr="00E64107">
        <w:rPr>
          <w:rFonts w:ascii="Cambria Math" w:hAnsi="Cambria Math"/>
          <w:sz w:val="24"/>
          <w:szCs w:val="24"/>
        </w:rPr>
        <w:t>Ein Gummibärchen besteht im Wesentlichen aus Zucker. Aufgrund der hohen Aktivierungsenergie, die für die Verbrennung von Zucker aufzubringen ist, lässt sich das Gummibärchen alleine nicht entzünden.</w:t>
      </w:r>
      <w:r>
        <w:rPr>
          <w:rFonts w:ascii="Cambria Math" w:hAnsi="Cambria Math"/>
          <w:sz w:val="24"/>
          <w:szCs w:val="24"/>
        </w:rPr>
        <w:t xml:space="preserve"> Gleiches gilt für den Zuckerwürfel. </w:t>
      </w:r>
    </w:p>
    <w:p w14:paraId="6F8E8746" w14:textId="77777777" w:rsidR="0038616D" w:rsidRPr="00606311" w:rsidRDefault="0038616D" w:rsidP="0038616D">
      <w:pPr>
        <w:widowControl w:val="0"/>
        <w:ind w:left="1701" w:hanging="1701"/>
        <w:contextualSpacing/>
        <w:rPr>
          <w:rFonts w:ascii="Cambria Math" w:hAnsi="Cambria Math"/>
          <w:b/>
          <w:sz w:val="24"/>
          <w:szCs w:val="24"/>
        </w:rPr>
      </w:pPr>
      <w:r w:rsidRPr="00606311">
        <w:rPr>
          <w:rFonts w:ascii="Cambria Math" w:hAnsi="Cambria Math"/>
          <w:b/>
          <w:sz w:val="24"/>
          <w:szCs w:val="24"/>
        </w:rPr>
        <w:t>Didaktisch reduzierte Deutung:</w:t>
      </w:r>
    </w:p>
    <w:p w14:paraId="49E86E42" w14:textId="77777777" w:rsidR="0038616D" w:rsidRPr="00583333" w:rsidRDefault="0038616D" w:rsidP="0038616D">
      <w:pPr>
        <w:widowControl w:val="0"/>
        <w:contextualSpacing/>
        <w:rPr>
          <w:sz w:val="24"/>
          <w:szCs w:val="24"/>
        </w:rPr>
      </w:pPr>
      <w:r w:rsidRPr="00583333">
        <w:rPr>
          <w:sz w:val="24"/>
          <w:szCs w:val="24"/>
        </w:rPr>
        <w:t xml:space="preserve">Der Zuckerwürfel ist nicht brennbar, da bei der Verbrennung nicht genug Energie aufgewendet werden kann, um ihn zu entzünden. Ein Gummibärchen besteht größtenteils aus Zucker. Daher ist es aus dem gleichen Grund nicht brennbar. </w:t>
      </w:r>
    </w:p>
    <w:p w14:paraId="74DAAE1E" w14:textId="77777777" w:rsidR="0038616D" w:rsidRPr="00A2731F" w:rsidRDefault="0038616D" w:rsidP="0038616D">
      <w:pPr>
        <w:widowControl w:val="0"/>
        <w:tabs>
          <w:tab w:val="left" w:pos="1701"/>
          <w:tab w:val="left" w:pos="1985"/>
        </w:tabs>
        <w:ind w:left="1980" w:hanging="1980"/>
        <w:contextualSpacing/>
        <w:rPr>
          <w:rFonts w:eastAsiaTheme="minorEastAsia"/>
        </w:rPr>
      </w:pPr>
    </w:p>
    <w:p w14:paraId="0456B46E" w14:textId="77777777" w:rsidR="0038616D" w:rsidRPr="00606311" w:rsidRDefault="0038616D" w:rsidP="0038616D">
      <w:pPr>
        <w:widowControl w:val="0"/>
        <w:ind w:left="1701" w:hanging="1701"/>
        <w:contextualSpacing/>
        <w:rPr>
          <w:rFonts w:ascii="Cambria Math" w:hAnsi="Cambria Math"/>
          <w:b/>
          <w:sz w:val="24"/>
          <w:szCs w:val="24"/>
        </w:rPr>
      </w:pPr>
      <w:r w:rsidRPr="00606311">
        <w:rPr>
          <w:rFonts w:ascii="Cambria Math" w:hAnsi="Cambria Math"/>
          <w:b/>
          <w:sz w:val="24"/>
          <w:szCs w:val="24"/>
        </w:rPr>
        <w:t>Entsorgung:</w:t>
      </w:r>
    </w:p>
    <w:p w14:paraId="0D54996F" w14:textId="77777777" w:rsidR="0038616D" w:rsidRPr="00583333" w:rsidRDefault="0038616D" w:rsidP="0038616D">
      <w:pPr>
        <w:widowControl w:val="0"/>
        <w:ind w:left="1701" w:hanging="1701"/>
        <w:contextualSpacing/>
        <w:rPr>
          <w:sz w:val="24"/>
          <w:szCs w:val="24"/>
        </w:rPr>
      </w:pPr>
      <w:r w:rsidRPr="00583333">
        <w:rPr>
          <w:sz w:val="24"/>
          <w:szCs w:val="24"/>
        </w:rPr>
        <w:t xml:space="preserve">Die Entsorgung des Zuckerwürfels und des Gummibärchens erfolgt im Hausabfall. </w:t>
      </w:r>
    </w:p>
    <w:p w14:paraId="018EF704" w14:textId="77777777" w:rsidR="0038616D" w:rsidRPr="00583333" w:rsidRDefault="0038616D" w:rsidP="0038616D">
      <w:pPr>
        <w:widowControl w:val="0"/>
        <w:ind w:left="1701" w:hanging="1701"/>
        <w:contextualSpacing/>
        <w:rPr>
          <w:sz w:val="24"/>
          <w:szCs w:val="24"/>
        </w:rPr>
      </w:pPr>
    </w:p>
    <w:p w14:paraId="64A71710" w14:textId="77777777" w:rsidR="0038616D" w:rsidRPr="00606311" w:rsidRDefault="0038616D" w:rsidP="0038616D">
      <w:pPr>
        <w:widowControl w:val="0"/>
        <w:ind w:left="1701" w:hanging="1701"/>
        <w:contextualSpacing/>
        <w:rPr>
          <w:rFonts w:ascii="Cambria Math" w:hAnsi="Cambria Math"/>
          <w:b/>
          <w:sz w:val="24"/>
          <w:szCs w:val="24"/>
        </w:rPr>
      </w:pPr>
      <w:r w:rsidRPr="00606311">
        <w:rPr>
          <w:rFonts w:ascii="Cambria Math" w:hAnsi="Cambria Math"/>
          <w:b/>
          <w:sz w:val="24"/>
          <w:szCs w:val="24"/>
        </w:rPr>
        <w:t>Literatur:</w:t>
      </w:r>
    </w:p>
    <w:p w14:paraId="792CAD02" w14:textId="77777777" w:rsidR="0038616D" w:rsidRPr="00583333" w:rsidRDefault="0038616D" w:rsidP="0038616D">
      <w:pPr>
        <w:widowControl w:val="0"/>
        <w:tabs>
          <w:tab w:val="left" w:pos="1701"/>
          <w:tab w:val="left" w:pos="1985"/>
        </w:tabs>
        <w:contextualSpacing/>
        <w:rPr>
          <w:sz w:val="24"/>
          <w:szCs w:val="24"/>
        </w:rPr>
      </w:pPr>
      <w:r w:rsidRPr="00A8618F">
        <w:rPr>
          <w:rFonts w:ascii="Cambria Math" w:hAnsi="Cambria Math"/>
          <w:sz w:val="24"/>
          <w:szCs w:val="24"/>
        </w:rPr>
        <w:t>[1]</w:t>
      </w:r>
      <w:r>
        <w:rPr>
          <w:rFonts w:ascii="Cambria Math" w:hAnsi="Cambria Math"/>
          <w:sz w:val="24"/>
          <w:szCs w:val="24"/>
        </w:rPr>
        <w:t xml:space="preserve"> </w:t>
      </w:r>
      <w:r w:rsidRPr="00583333">
        <w:rPr>
          <w:sz w:val="24"/>
          <w:szCs w:val="24"/>
        </w:rPr>
        <w:t xml:space="preserve">van </w:t>
      </w:r>
      <w:proofErr w:type="spellStart"/>
      <w:r w:rsidRPr="00583333">
        <w:rPr>
          <w:sz w:val="24"/>
          <w:szCs w:val="24"/>
        </w:rPr>
        <w:t>Saan</w:t>
      </w:r>
      <w:proofErr w:type="spellEnd"/>
      <w:r w:rsidRPr="00583333">
        <w:rPr>
          <w:sz w:val="24"/>
          <w:szCs w:val="24"/>
        </w:rPr>
        <w:t>, Anita: 365 Experimente für jeden Tag. 4. Auflage. Kemper am Niederrhein 2009, S. 143.</w:t>
      </w:r>
    </w:p>
    <w:p w14:paraId="41F6161F" w14:textId="77777777" w:rsidR="0038616D" w:rsidRPr="00583333" w:rsidRDefault="0038616D" w:rsidP="0038616D">
      <w:pPr>
        <w:widowControl w:val="0"/>
        <w:tabs>
          <w:tab w:val="left" w:pos="1701"/>
          <w:tab w:val="left" w:pos="1985"/>
        </w:tabs>
        <w:contextualSpacing/>
        <w:rPr>
          <w:sz w:val="24"/>
          <w:szCs w:val="24"/>
        </w:rPr>
      </w:pPr>
    </w:p>
    <w:p w14:paraId="18BB686C" w14:textId="77777777" w:rsidR="0038616D" w:rsidRDefault="0038616D" w:rsidP="0038616D">
      <w:pPr>
        <w:contextualSpacing/>
        <w:rPr>
          <w:rFonts w:ascii="Cambria Math" w:hAnsi="Cambria Math"/>
          <w:b/>
          <w:color w:val="auto"/>
          <w:sz w:val="24"/>
          <w:szCs w:val="24"/>
        </w:rPr>
      </w:pPr>
      <w:r w:rsidRPr="00606311">
        <w:rPr>
          <w:rFonts w:ascii="Cambria Math" w:hAnsi="Cambria Math"/>
          <w:b/>
          <w:color w:val="auto"/>
          <w:sz w:val="24"/>
          <w:szCs w:val="24"/>
        </w:rPr>
        <w:t>Unterrichtsanschlüsse:</w:t>
      </w:r>
    </w:p>
    <w:p w14:paraId="68A1C3CF" w14:textId="77777777" w:rsidR="0038616D" w:rsidRPr="00606311" w:rsidRDefault="0038616D" w:rsidP="0038616D">
      <w:pPr>
        <w:contextualSpacing/>
        <w:rPr>
          <w:rFonts w:ascii="Cambria Math" w:hAnsi="Cambria Math"/>
          <w:b/>
          <w:color w:val="auto"/>
          <w:sz w:val="24"/>
          <w:szCs w:val="24"/>
        </w:rPr>
      </w:pPr>
      <w:r w:rsidRPr="00583333">
        <w:rPr>
          <w:color w:val="auto"/>
          <w:sz w:val="24"/>
          <w:szCs w:val="24"/>
        </w:rPr>
        <w:t xml:space="preserve">Dieses Experiment kann als Erarbeitungsexperiment eingesetzt werden, um zu zeigen, dass Zucker nicht brennbar ist. Gleichzeitig kann ein Bezug zum Thema Ernährung hergestellt werden, indem verdeutlicht wird, dass Gummibärchen größtenteils aus Zucker bestehen und daher nicht in großen Mengen verzehrt werden sollten. Durch den Hinweis auf den Hauptbestandteil Zucker kann die Nicht-Brennbarkeit des Gummibärchens infolgedessen erklärt werden. </w:t>
      </w:r>
    </w:p>
    <w:p w14:paraId="20E1CE78" w14:textId="77777777" w:rsidR="00314609" w:rsidRDefault="00314609">
      <w:bookmarkStart w:id="2" w:name="_GoBack"/>
      <w:bookmarkEnd w:id="2"/>
    </w:p>
    <w:sectPr w:rsidR="003146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16D"/>
    <w:rsid w:val="001730BB"/>
    <w:rsid w:val="00185B78"/>
    <w:rsid w:val="00314609"/>
    <w:rsid w:val="0038616D"/>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25ECC"/>
  <w15:chartTrackingRefBased/>
  <w15:docId w15:val="{3D128C58-CDC9-44C8-A10E-DCA7A3125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8616D"/>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38616D"/>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38616D"/>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38616D"/>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38616D"/>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38616D"/>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38616D"/>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38616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8616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38616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616D"/>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38616D"/>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38616D"/>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38616D"/>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38616D"/>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38616D"/>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38616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8616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8616D"/>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38616D"/>
    <w:pPr>
      <w:spacing w:line="240" w:lineRule="auto"/>
    </w:pPr>
    <w:rPr>
      <w:b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microsoft.com/office/2007/relationships/hdphoto" Target="media/hdphoto8.wdp"/><Relationship Id="rId21" Type="http://schemas.openxmlformats.org/officeDocument/2006/relationships/image" Target="media/image9.png"/><Relationship Id="rId22" Type="http://schemas.microsoft.com/office/2007/relationships/hdphoto" Target="media/hdphoto9.wdp"/><Relationship Id="rId23" Type="http://schemas.openxmlformats.org/officeDocument/2006/relationships/image" Target="media/image10.tiff"/><Relationship Id="rId24" Type="http://schemas.openxmlformats.org/officeDocument/2006/relationships/image" Target="media/image11.jpeg"/><Relationship Id="rId25" Type="http://schemas.openxmlformats.org/officeDocument/2006/relationships/fontTable" Target="fontTable.xml"/><Relationship Id="rId26" Type="http://schemas.openxmlformats.org/officeDocument/2006/relationships/theme" Target="theme/theme1.xml"/><Relationship Id="rId10" Type="http://schemas.microsoft.com/office/2007/relationships/hdphoto" Target="media/hdphoto3.wdp"/><Relationship Id="rId11" Type="http://schemas.openxmlformats.org/officeDocument/2006/relationships/image" Target="media/image4.png"/><Relationship Id="rId12" Type="http://schemas.microsoft.com/office/2007/relationships/hdphoto" Target="media/hdphoto4.wdp"/><Relationship Id="rId13" Type="http://schemas.openxmlformats.org/officeDocument/2006/relationships/image" Target="media/image5.png"/><Relationship Id="rId14" Type="http://schemas.microsoft.com/office/2007/relationships/hdphoto" Target="media/hdphoto5.wdp"/><Relationship Id="rId15" Type="http://schemas.openxmlformats.org/officeDocument/2006/relationships/image" Target="media/image6.png"/><Relationship Id="rId16" Type="http://schemas.microsoft.com/office/2007/relationships/hdphoto" Target="media/hdphoto6.wdp"/><Relationship Id="rId17" Type="http://schemas.openxmlformats.org/officeDocument/2006/relationships/image" Target="media/image7.png"/><Relationship Id="rId18" Type="http://schemas.microsoft.com/office/2007/relationships/hdphoto" Target="media/hdphoto7.wdp"/><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microsoft.com/office/2007/relationships/hdphoto" Target="media/hdphoto1.wdp"/><Relationship Id="rId7" Type="http://schemas.openxmlformats.org/officeDocument/2006/relationships/image" Target="media/image2.png"/><Relationship Id="rId8"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1741</Characters>
  <Application>Microsoft Macintosh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Grubbe</dc:creator>
  <cp:keywords/>
  <dc:description/>
  <cp:lastModifiedBy>Microsoft Office-Anwender</cp:lastModifiedBy>
  <cp:revision>2</cp:revision>
  <dcterms:created xsi:type="dcterms:W3CDTF">2017-08-20T12:15:00Z</dcterms:created>
  <dcterms:modified xsi:type="dcterms:W3CDTF">2017-08-20T12:15:00Z</dcterms:modified>
</cp:coreProperties>
</file>