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B94" w:rsidRPr="00982B94" w:rsidRDefault="00982B94" w:rsidP="00982B94">
      <w:pPr>
        <w:pStyle w:val="berschrift2"/>
        <w:keepNext w:val="0"/>
        <w:keepLines w:val="0"/>
        <w:widowControl w:val="0"/>
        <w:contextualSpacing/>
        <w:rPr>
          <w:rFonts w:ascii="Cambria" w:hAnsi="Cambria"/>
        </w:rPr>
      </w:pPr>
      <w:bookmarkStart w:id="0" w:name="_Toc488939829"/>
      <w:bookmarkStart w:id="1" w:name="_GoBack"/>
      <w:r w:rsidRPr="00982B94">
        <w:rPr>
          <w:rFonts w:ascii="Cambria" w:hAnsi="Cambria"/>
        </w:rPr>
        <w:t>V1 – Eindampfen einer Kochsalzlösung</w:t>
      </w:r>
      <w:bookmarkStart w:id="2" w:name="_Toc425776595"/>
      <w:bookmarkEnd w:id="0"/>
      <w:bookmarkEnd w:id="2"/>
    </w:p>
    <w:tbl>
      <w:tblPr>
        <w:tblW w:w="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82B94" w:rsidRPr="00982B94" w:rsidTr="00830C93">
        <w:tc>
          <w:tcPr>
            <w:tcW w:w="9322" w:type="dxa"/>
            <w:gridSpan w:val="9"/>
            <w:tcBorders>
              <w:top w:val="single" w:sz="8" w:space="0" w:color="4F81BD"/>
              <w:left w:val="single" w:sz="8" w:space="0" w:color="4F81BD"/>
              <w:bottom w:val="nil"/>
              <w:right w:val="single" w:sz="8" w:space="0" w:color="4F81BD"/>
            </w:tcBorders>
            <w:shd w:val="clear" w:color="auto" w:fill="4F81BD"/>
            <w:vAlign w:val="center"/>
            <w:hideMark/>
          </w:tcPr>
          <w:p w:rsidR="00982B94" w:rsidRPr="00982B94" w:rsidRDefault="00982B94" w:rsidP="00830C93">
            <w:pPr>
              <w:spacing w:after="0"/>
              <w:contextualSpacing/>
              <w:rPr>
                <w:b/>
                <w:bCs/>
                <w:color w:val="FFFFFF" w:themeColor="background1"/>
              </w:rPr>
            </w:pPr>
            <w:r w:rsidRPr="00982B94">
              <w:rPr>
                <w:b/>
                <w:bCs/>
                <w:color w:val="FFFFFF" w:themeColor="background1"/>
              </w:rPr>
              <w:t>Gefahrenstoffe</w:t>
            </w:r>
          </w:p>
        </w:tc>
      </w:tr>
      <w:tr w:rsidR="00982B94" w:rsidRPr="00982B94" w:rsidTr="00830C93">
        <w:trPr>
          <w:trHeight w:val="437"/>
        </w:trPr>
        <w:tc>
          <w:tcPr>
            <w:tcW w:w="3027" w:type="dxa"/>
            <w:gridSpan w:val="3"/>
            <w:tcBorders>
              <w:top w:val="single" w:sz="8" w:space="0" w:color="4F81BD"/>
              <w:left w:val="single" w:sz="8" w:space="0" w:color="4F81BD"/>
              <w:bottom w:val="single" w:sz="8" w:space="0" w:color="4F81BD"/>
              <w:right w:val="nil"/>
            </w:tcBorders>
            <w:vAlign w:val="center"/>
            <w:hideMark/>
          </w:tcPr>
          <w:p w:rsidR="00982B94" w:rsidRPr="00982B94" w:rsidRDefault="00982B94" w:rsidP="00830C93">
            <w:pPr>
              <w:spacing w:after="0" w:line="276" w:lineRule="auto"/>
              <w:contextualSpacing/>
              <w:rPr>
                <w:b/>
                <w:bCs/>
              </w:rPr>
            </w:pPr>
            <w:r w:rsidRPr="00982B94">
              <w:rPr>
                <w:sz w:val="20"/>
              </w:rPr>
              <w:t>Natriumchlorid</w:t>
            </w:r>
          </w:p>
        </w:tc>
        <w:tc>
          <w:tcPr>
            <w:tcW w:w="3177" w:type="dxa"/>
            <w:gridSpan w:val="3"/>
            <w:tcBorders>
              <w:top w:val="single" w:sz="8" w:space="0" w:color="4F81BD"/>
              <w:left w:val="nil"/>
              <w:bottom w:val="single" w:sz="8" w:space="0" w:color="4F81BD"/>
              <w:right w:val="nil"/>
            </w:tcBorders>
            <w:vAlign w:val="center"/>
            <w:hideMark/>
          </w:tcPr>
          <w:p w:rsidR="00982B94" w:rsidRPr="00982B94" w:rsidRDefault="00982B94" w:rsidP="00830C93">
            <w:pPr>
              <w:spacing w:after="0"/>
              <w:contextualSpacing/>
            </w:pPr>
            <w:r w:rsidRPr="00982B94">
              <w:rPr>
                <w:sz w:val="20"/>
              </w:rPr>
              <w:t xml:space="preserve">H: </w:t>
            </w:r>
            <w:r w:rsidRPr="00982B94">
              <w:t>-</w:t>
            </w:r>
          </w:p>
        </w:tc>
        <w:tc>
          <w:tcPr>
            <w:tcW w:w="3118" w:type="dxa"/>
            <w:gridSpan w:val="3"/>
            <w:tcBorders>
              <w:top w:val="single" w:sz="8" w:space="0" w:color="4F81BD"/>
              <w:left w:val="nil"/>
              <w:bottom w:val="single" w:sz="8" w:space="0" w:color="4F81BD"/>
              <w:right w:val="single" w:sz="8" w:space="0" w:color="4F81BD"/>
            </w:tcBorders>
            <w:vAlign w:val="center"/>
            <w:hideMark/>
          </w:tcPr>
          <w:p w:rsidR="00982B94" w:rsidRPr="00982B94" w:rsidRDefault="00982B94" w:rsidP="00830C93">
            <w:pPr>
              <w:spacing w:after="0"/>
              <w:contextualSpacing/>
            </w:pPr>
            <w:r w:rsidRPr="00982B94">
              <w:rPr>
                <w:sz w:val="20"/>
              </w:rPr>
              <w:t xml:space="preserve">P: </w:t>
            </w:r>
            <w:r w:rsidRPr="00982B94">
              <w:t>-</w:t>
            </w:r>
          </w:p>
        </w:tc>
      </w:tr>
      <w:tr w:rsidR="00982B94" w:rsidRPr="00982B94" w:rsidTr="00830C93">
        <w:trPr>
          <w:trHeight w:val="434"/>
        </w:trPr>
        <w:tc>
          <w:tcPr>
            <w:tcW w:w="3027" w:type="dxa"/>
            <w:gridSpan w:val="3"/>
            <w:tcBorders>
              <w:top w:val="nil"/>
              <w:left w:val="single" w:sz="8" w:space="0" w:color="4F81BD"/>
              <w:bottom w:val="nil"/>
              <w:right w:val="nil"/>
            </w:tcBorders>
            <w:vAlign w:val="center"/>
          </w:tcPr>
          <w:p w:rsidR="00982B94" w:rsidRPr="00982B94" w:rsidRDefault="00982B94" w:rsidP="00830C93">
            <w:pPr>
              <w:spacing w:after="0" w:line="276" w:lineRule="auto"/>
              <w:contextualSpacing/>
              <w:rPr>
                <w:bCs/>
                <w:sz w:val="20"/>
              </w:rPr>
            </w:pPr>
            <w:r w:rsidRPr="00982B94">
              <w:rPr>
                <w:bCs/>
                <w:sz w:val="20"/>
              </w:rPr>
              <w:t>Wasser</w:t>
            </w:r>
          </w:p>
        </w:tc>
        <w:tc>
          <w:tcPr>
            <w:tcW w:w="3177" w:type="dxa"/>
            <w:gridSpan w:val="3"/>
            <w:tcBorders>
              <w:top w:val="nil"/>
              <w:left w:val="nil"/>
              <w:bottom w:val="nil"/>
              <w:right w:val="nil"/>
            </w:tcBorders>
            <w:vAlign w:val="center"/>
          </w:tcPr>
          <w:p w:rsidR="00982B94" w:rsidRPr="00982B94" w:rsidRDefault="00982B94" w:rsidP="00830C93">
            <w:pPr>
              <w:pStyle w:val="Beschriftung"/>
              <w:spacing w:after="0" w:line="360" w:lineRule="auto"/>
              <w:contextualSpacing/>
              <w:rPr>
                <w:sz w:val="20"/>
              </w:rPr>
            </w:pPr>
            <w:r w:rsidRPr="00982B94">
              <w:rPr>
                <w:sz w:val="20"/>
              </w:rPr>
              <w:t xml:space="preserve">H: - </w:t>
            </w:r>
          </w:p>
        </w:tc>
        <w:tc>
          <w:tcPr>
            <w:tcW w:w="3118" w:type="dxa"/>
            <w:gridSpan w:val="3"/>
            <w:tcBorders>
              <w:top w:val="nil"/>
              <w:left w:val="nil"/>
              <w:bottom w:val="nil"/>
              <w:right w:val="single" w:sz="8" w:space="0" w:color="4F81BD"/>
            </w:tcBorders>
            <w:vAlign w:val="center"/>
          </w:tcPr>
          <w:p w:rsidR="00982B94" w:rsidRPr="00982B94" w:rsidRDefault="00982B94" w:rsidP="00830C93">
            <w:pPr>
              <w:pStyle w:val="Beschriftung"/>
              <w:spacing w:after="0" w:line="360" w:lineRule="auto"/>
              <w:contextualSpacing/>
              <w:rPr>
                <w:sz w:val="20"/>
              </w:rPr>
            </w:pPr>
            <w:r w:rsidRPr="00982B94">
              <w:rPr>
                <w:sz w:val="20"/>
              </w:rPr>
              <w:t xml:space="preserve">P: - </w:t>
            </w:r>
          </w:p>
        </w:tc>
      </w:tr>
      <w:tr w:rsidR="00982B94" w:rsidRPr="00982B94" w:rsidTr="00830C93">
        <w:tc>
          <w:tcPr>
            <w:tcW w:w="1009" w:type="dxa"/>
            <w:tcBorders>
              <w:top w:val="single" w:sz="8" w:space="0" w:color="4F81BD"/>
              <w:left w:val="single" w:sz="8" w:space="0" w:color="4F81BD"/>
              <w:bottom w:val="single" w:sz="8" w:space="0" w:color="4F81BD"/>
              <w:right w:val="nil"/>
            </w:tcBorders>
            <w:vAlign w:val="center"/>
            <w:hideMark/>
          </w:tcPr>
          <w:p w:rsidR="00982B94" w:rsidRPr="00982B94" w:rsidRDefault="00982B94" w:rsidP="00830C93">
            <w:pPr>
              <w:spacing w:after="0"/>
              <w:contextualSpacing/>
              <w:rPr>
                <w:b/>
                <w:bCs/>
              </w:rPr>
            </w:pPr>
            <w:r w:rsidRPr="00982B94">
              <w:rPr>
                <w:b/>
                <w:noProof/>
                <w:lang w:eastAsia="zh-CN"/>
              </w:rPr>
              <w:drawing>
                <wp:inline distT="0" distB="0" distL="0" distR="0" wp14:anchorId="3A7E2B92" wp14:editId="155A5157">
                  <wp:extent cx="545465" cy="545465"/>
                  <wp:effectExtent l="0" t="0" r="0" b="0"/>
                  <wp:docPr id="9" name="Grafik 9" descr="Explosions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xplosionsgefah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982B94" w:rsidRPr="00982B94" w:rsidRDefault="00982B94" w:rsidP="00830C93">
            <w:pPr>
              <w:spacing w:after="0"/>
              <w:contextualSpacing/>
            </w:pPr>
            <w:r w:rsidRPr="00982B94">
              <w:rPr>
                <w:noProof/>
                <w:lang w:eastAsia="zh-CN"/>
              </w:rPr>
              <w:drawing>
                <wp:inline distT="0" distB="0" distL="0" distR="0" wp14:anchorId="44EF2D27" wp14:editId="26A41400">
                  <wp:extent cx="545465" cy="545465"/>
                  <wp:effectExtent l="0" t="0" r="0" b="0"/>
                  <wp:docPr id="8" name="Grafik 8"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Brennbar"/>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982B94" w:rsidRPr="00982B94" w:rsidRDefault="00982B94" w:rsidP="00830C93">
            <w:pPr>
              <w:spacing w:after="0"/>
              <w:contextualSpacing/>
            </w:pPr>
            <w:r w:rsidRPr="00982B94">
              <w:rPr>
                <w:noProof/>
                <w:lang w:eastAsia="zh-CN"/>
              </w:rPr>
              <w:drawing>
                <wp:inline distT="0" distB="0" distL="0" distR="0" wp14:anchorId="7FA00DE0" wp14:editId="3A414E53">
                  <wp:extent cx="545465" cy="545465"/>
                  <wp:effectExtent l="0" t="0" r="0" b="0"/>
                  <wp:docPr id="7" name="Grafik 7"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randförder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545465" cy="545465"/>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982B94" w:rsidRPr="00982B94" w:rsidRDefault="00982B94" w:rsidP="00830C93">
            <w:pPr>
              <w:spacing w:after="0"/>
              <w:contextualSpacing/>
            </w:pPr>
            <w:r w:rsidRPr="00982B94">
              <w:rPr>
                <w:noProof/>
                <w:lang w:eastAsia="zh-CN"/>
              </w:rPr>
              <w:drawing>
                <wp:inline distT="0" distB="0" distL="0" distR="0" wp14:anchorId="76669B0B" wp14:editId="5956ED7B">
                  <wp:extent cx="545465" cy="545465"/>
                  <wp:effectExtent l="0" t="0" r="0" b="0"/>
                  <wp:docPr id="6" name="Grafik 6"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Gasflasch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inline>
              </w:drawing>
            </w:r>
          </w:p>
        </w:tc>
        <w:tc>
          <w:tcPr>
            <w:tcW w:w="1175" w:type="dxa"/>
            <w:tcBorders>
              <w:top w:val="single" w:sz="8" w:space="0" w:color="4F81BD"/>
              <w:left w:val="nil"/>
              <w:bottom w:val="single" w:sz="8" w:space="0" w:color="4F81BD"/>
              <w:right w:val="nil"/>
            </w:tcBorders>
            <w:vAlign w:val="center"/>
            <w:hideMark/>
          </w:tcPr>
          <w:p w:rsidR="00982B94" w:rsidRPr="00982B94" w:rsidRDefault="00982B94" w:rsidP="00830C93">
            <w:pPr>
              <w:spacing w:after="0"/>
              <w:contextualSpacing/>
            </w:pPr>
            <w:r w:rsidRPr="00982B94">
              <w:rPr>
                <w:noProof/>
                <w:lang w:eastAsia="zh-CN"/>
              </w:rPr>
              <w:drawing>
                <wp:inline distT="0" distB="0" distL="0" distR="0" wp14:anchorId="76E16484" wp14:editId="3FDA1E2E">
                  <wp:extent cx="545465" cy="545465"/>
                  <wp:effectExtent l="0" t="0" r="0" b="0"/>
                  <wp:docPr id="5" name="Grafik 5"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Ätze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inline>
              </w:drawing>
            </w:r>
          </w:p>
        </w:tc>
        <w:tc>
          <w:tcPr>
            <w:tcW w:w="993" w:type="dxa"/>
            <w:tcBorders>
              <w:top w:val="single" w:sz="8" w:space="0" w:color="4F81BD"/>
              <w:left w:val="nil"/>
              <w:bottom w:val="single" w:sz="8" w:space="0" w:color="4F81BD"/>
              <w:right w:val="nil"/>
            </w:tcBorders>
            <w:vAlign w:val="center"/>
            <w:hideMark/>
          </w:tcPr>
          <w:p w:rsidR="00982B94" w:rsidRPr="00982B94" w:rsidRDefault="00982B94" w:rsidP="00830C93">
            <w:pPr>
              <w:spacing w:after="0"/>
              <w:contextualSpacing/>
            </w:pPr>
            <w:r w:rsidRPr="00982B94">
              <w:rPr>
                <w:noProof/>
                <w:lang w:eastAsia="zh-CN"/>
              </w:rPr>
              <w:drawing>
                <wp:inline distT="0" distB="0" distL="0" distR="0" wp14:anchorId="2DC498B6" wp14:editId="6A235B53">
                  <wp:extent cx="545465" cy="545465"/>
                  <wp:effectExtent l="0" t="0" r="0" b="0"/>
                  <wp:docPr id="4" name="Grafik 4" descr="Gif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Gifti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inline>
              </w:drawing>
            </w:r>
          </w:p>
        </w:tc>
        <w:tc>
          <w:tcPr>
            <w:tcW w:w="975" w:type="dxa"/>
            <w:tcBorders>
              <w:top w:val="single" w:sz="8" w:space="0" w:color="4F81BD"/>
              <w:left w:val="nil"/>
              <w:bottom w:val="single" w:sz="8" w:space="0" w:color="4F81BD"/>
              <w:right w:val="nil"/>
            </w:tcBorders>
            <w:vAlign w:val="center"/>
            <w:hideMark/>
          </w:tcPr>
          <w:p w:rsidR="00982B94" w:rsidRPr="00982B94" w:rsidRDefault="00982B94" w:rsidP="00830C93">
            <w:pPr>
              <w:spacing w:after="0"/>
              <w:contextualSpacing/>
            </w:pPr>
            <w:r w:rsidRPr="00982B94">
              <w:rPr>
                <w:noProof/>
                <w:lang w:eastAsia="zh-CN"/>
              </w:rPr>
              <w:drawing>
                <wp:inline distT="0" distB="0" distL="0" distR="0" wp14:anchorId="69737DDB" wp14:editId="0EB01A52">
                  <wp:extent cx="545465" cy="545465"/>
                  <wp:effectExtent l="0" t="0" r="0" b="0"/>
                  <wp:docPr id="3" name="Grafik 3"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Reizend"/>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982B94" w:rsidRPr="00982B94" w:rsidRDefault="00982B94" w:rsidP="00830C93">
            <w:pPr>
              <w:spacing w:after="0"/>
              <w:contextualSpacing/>
            </w:pPr>
            <w:r w:rsidRPr="00982B94">
              <w:rPr>
                <w:noProof/>
                <w:lang w:eastAsia="zh-CN"/>
              </w:rPr>
              <w:drawing>
                <wp:inline distT="0" distB="0" distL="0" distR="0" wp14:anchorId="14EE7483" wp14:editId="1AF88C53">
                  <wp:extent cx="545465" cy="545465"/>
                  <wp:effectExtent l="0" t="0" r="0" b="0"/>
                  <wp:docPr id="2" name="Grafik 2" descr="Gesundheits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descr="Gesundheitsgefahr"/>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inline>
              </w:drawing>
            </w:r>
          </w:p>
        </w:tc>
        <w:tc>
          <w:tcPr>
            <w:tcW w:w="1134" w:type="dxa"/>
            <w:tcBorders>
              <w:top w:val="single" w:sz="8" w:space="0" w:color="4F81BD"/>
              <w:left w:val="nil"/>
              <w:bottom w:val="single" w:sz="8" w:space="0" w:color="4F81BD"/>
              <w:right w:val="single" w:sz="8" w:space="0" w:color="4F81BD"/>
            </w:tcBorders>
            <w:vAlign w:val="center"/>
            <w:hideMark/>
          </w:tcPr>
          <w:p w:rsidR="00982B94" w:rsidRPr="00982B94" w:rsidRDefault="00982B94" w:rsidP="00830C93">
            <w:pPr>
              <w:spacing w:after="0"/>
              <w:contextualSpacing/>
            </w:pPr>
            <w:r w:rsidRPr="00982B94">
              <w:rPr>
                <w:noProof/>
                <w:lang w:eastAsia="zh-CN"/>
              </w:rPr>
              <w:drawing>
                <wp:inline distT="0" distB="0" distL="0" distR="0" wp14:anchorId="4C2C119C" wp14:editId="51AC761F">
                  <wp:extent cx="545465" cy="545465"/>
                  <wp:effectExtent l="0" t="0" r="0" b="0"/>
                  <wp:docPr id="1" name="Grafik 1"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Umweltgefahr"/>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inline>
              </w:drawing>
            </w:r>
          </w:p>
        </w:tc>
      </w:tr>
    </w:tbl>
    <w:p w:rsidR="00982B94" w:rsidRPr="00982B94" w:rsidRDefault="00982B94" w:rsidP="00982B94">
      <w:pPr>
        <w:widowControl w:val="0"/>
        <w:tabs>
          <w:tab w:val="left" w:pos="1701"/>
          <w:tab w:val="left" w:pos="1985"/>
        </w:tabs>
        <w:ind w:left="1980" w:hanging="1980"/>
        <w:contextualSpacing/>
      </w:pPr>
    </w:p>
    <w:p w:rsidR="00982B94" w:rsidRPr="00982B94" w:rsidRDefault="00982B94" w:rsidP="00982B94">
      <w:pPr>
        <w:widowControl w:val="0"/>
        <w:ind w:left="1701" w:hanging="1701"/>
        <w:contextualSpacing/>
        <w:rPr>
          <w:b/>
        </w:rPr>
      </w:pPr>
      <w:r w:rsidRPr="00982B94">
        <w:rPr>
          <w:b/>
        </w:rPr>
        <w:t>Materialien:</w:t>
      </w:r>
    </w:p>
    <w:p w:rsidR="00982B94" w:rsidRPr="00982B94" w:rsidRDefault="00982B94" w:rsidP="00982B94">
      <w:pPr>
        <w:widowControl w:val="0"/>
        <w:ind w:left="1701" w:hanging="1701"/>
        <w:contextualSpacing/>
      </w:pPr>
      <w:r w:rsidRPr="00982B94">
        <w:t>Abdampfschale, Drahtnetz, Gasbrenner</w:t>
      </w:r>
    </w:p>
    <w:p w:rsidR="00982B94" w:rsidRPr="00982B94" w:rsidRDefault="00982B94" w:rsidP="00982B94">
      <w:pPr>
        <w:widowControl w:val="0"/>
        <w:ind w:left="1701" w:hanging="1701"/>
        <w:contextualSpacing/>
      </w:pPr>
    </w:p>
    <w:p w:rsidR="00982B94" w:rsidRPr="00982B94" w:rsidRDefault="00982B94" w:rsidP="00982B94">
      <w:pPr>
        <w:widowControl w:val="0"/>
        <w:ind w:left="1701" w:hanging="1701"/>
        <w:contextualSpacing/>
        <w:rPr>
          <w:b/>
        </w:rPr>
      </w:pPr>
      <w:r w:rsidRPr="00982B94">
        <w:rPr>
          <w:b/>
        </w:rPr>
        <w:t>Chemikalien:</w:t>
      </w:r>
    </w:p>
    <w:p w:rsidR="00982B94" w:rsidRPr="00982B94" w:rsidRDefault="00982B94" w:rsidP="00982B94">
      <w:pPr>
        <w:widowControl w:val="0"/>
        <w:ind w:left="1701" w:hanging="1701"/>
        <w:contextualSpacing/>
      </w:pPr>
      <w:r w:rsidRPr="00982B94">
        <w:t>Natriumchlorid, Wasser</w:t>
      </w:r>
    </w:p>
    <w:p w:rsidR="00982B94" w:rsidRPr="00982B94" w:rsidRDefault="00982B94" w:rsidP="00982B94">
      <w:pPr>
        <w:widowControl w:val="0"/>
        <w:contextualSpacing/>
      </w:pPr>
    </w:p>
    <w:p w:rsidR="00982B94" w:rsidRPr="00982B94" w:rsidRDefault="00982B94" w:rsidP="00982B94">
      <w:pPr>
        <w:widowControl w:val="0"/>
        <w:ind w:left="1701" w:hanging="1701"/>
        <w:contextualSpacing/>
        <w:rPr>
          <w:b/>
        </w:rPr>
      </w:pPr>
      <w:r w:rsidRPr="00982B94">
        <w:rPr>
          <w:b/>
        </w:rPr>
        <w:t>Durchführung:</w:t>
      </w:r>
    </w:p>
    <w:p w:rsidR="00982B94" w:rsidRPr="00982B94" w:rsidRDefault="00982B94" w:rsidP="00982B94">
      <w:pPr>
        <w:widowControl w:val="0"/>
        <w:contextualSpacing/>
      </w:pPr>
      <w:r w:rsidRPr="00982B94">
        <w:t xml:space="preserve">Zur Herstellung einer gesättigten </w:t>
      </w:r>
      <w:proofErr w:type="spellStart"/>
      <w:r w:rsidRPr="00982B94">
        <w:t>Natriumchloridlösung</w:t>
      </w:r>
      <w:proofErr w:type="spellEnd"/>
      <w:r w:rsidRPr="00982B94">
        <w:t xml:space="preserve"> werden 10 g Natriumchlorid in 25 </w:t>
      </w:r>
      <w:proofErr w:type="spellStart"/>
      <w:r w:rsidRPr="00982B94">
        <w:t>mL</w:t>
      </w:r>
      <w:proofErr w:type="spellEnd"/>
      <w:r w:rsidRPr="00982B94">
        <w:t xml:space="preserve"> Wasser gelöst. Etwa 10 </w:t>
      </w:r>
      <w:proofErr w:type="spellStart"/>
      <w:r w:rsidRPr="00982B94">
        <w:t>mL</w:t>
      </w:r>
      <w:proofErr w:type="spellEnd"/>
      <w:r w:rsidRPr="00982B94">
        <w:t xml:space="preserve"> dieser gesättigten Kochsalzlösung werden in eine Abdampfschale gegeben und solange erhitzt bis alles Wasser verdampft ist und sich ein weißer Rückstand gebi</w:t>
      </w:r>
      <w:r w:rsidRPr="00982B94">
        <w:t>l</w:t>
      </w:r>
      <w:r w:rsidRPr="00982B94">
        <w:t>det hat.</w:t>
      </w:r>
    </w:p>
    <w:p w:rsidR="00982B94" w:rsidRPr="00982B94" w:rsidRDefault="00982B94" w:rsidP="00982B94">
      <w:pPr>
        <w:widowControl w:val="0"/>
        <w:contextualSpacing/>
      </w:pPr>
    </w:p>
    <w:p w:rsidR="00982B94" w:rsidRPr="00982B94" w:rsidRDefault="00982B94" w:rsidP="00982B94">
      <w:pPr>
        <w:widowControl w:val="0"/>
        <w:contextualSpacing/>
        <w:rPr>
          <w:b/>
        </w:rPr>
      </w:pPr>
      <w:r w:rsidRPr="00982B94">
        <w:rPr>
          <w:b/>
        </w:rPr>
        <w:t>Beobachtung:</w:t>
      </w:r>
    </w:p>
    <w:p w:rsidR="00982B94" w:rsidRPr="00982B94" w:rsidRDefault="00982B94" w:rsidP="00982B94">
      <w:pPr>
        <w:widowControl w:val="0"/>
        <w:contextualSpacing/>
      </w:pPr>
      <w:r w:rsidRPr="00982B94">
        <w:t>Nach dem Erhitzen der Kochsalzlösung, beginnt diese zu sieden und das Wasser verdampft. In der Schale verbleibt ein weißer Rückstand zurück.</w:t>
      </w:r>
    </w:p>
    <w:p w:rsidR="00982B94" w:rsidRPr="00982B94" w:rsidRDefault="00982B94" w:rsidP="00982B94">
      <w:pPr>
        <w:widowControl w:val="0"/>
        <w:contextualSpacing/>
      </w:pPr>
    </w:p>
    <w:p w:rsidR="00982B94" w:rsidRPr="00982B94" w:rsidRDefault="00982B94" w:rsidP="00982B94">
      <w:pPr>
        <w:widowControl w:val="0"/>
        <w:contextualSpacing/>
        <w:jc w:val="center"/>
      </w:pPr>
      <w:r w:rsidRPr="00982B94">
        <w:rPr>
          <w:noProof/>
          <w:lang w:eastAsia="zh-CN"/>
        </w:rPr>
        <w:drawing>
          <wp:inline distT="0" distB="0" distL="0" distR="0" wp14:anchorId="603C650B" wp14:editId="07FD326A">
            <wp:extent cx="2710978" cy="2034363"/>
            <wp:effectExtent l="0" t="0" r="0" b="0"/>
            <wp:docPr id="14" name="Grafik 14" descr="C:\Users\Benja\AppData\Local\Microsoft\Windows\INetCache\Content.Word\20228554_1935619340053557_54668165152086405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ja\AppData\Local\Microsoft\Windows\INetCache\Content.Word\20228554_1935619340053557_5466816515208640514_n.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13777" cy="2036463"/>
                    </a:xfrm>
                    <a:prstGeom prst="rect">
                      <a:avLst/>
                    </a:prstGeom>
                    <a:noFill/>
                    <a:ln>
                      <a:noFill/>
                    </a:ln>
                  </pic:spPr>
                </pic:pic>
              </a:graphicData>
            </a:graphic>
          </wp:inline>
        </w:drawing>
      </w:r>
    </w:p>
    <w:p w:rsidR="00982B94" w:rsidRPr="00982B94" w:rsidRDefault="00982B94" w:rsidP="00982B94">
      <w:pPr>
        <w:pStyle w:val="Beschriftung"/>
        <w:widowControl w:val="0"/>
        <w:spacing w:line="360" w:lineRule="auto"/>
        <w:contextualSpacing/>
        <w:jc w:val="center"/>
        <w:rPr>
          <w:noProof/>
        </w:rPr>
      </w:pPr>
      <w:r w:rsidRPr="00982B94">
        <w:t xml:space="preserve">Abb. </w:t>
      </w:r>
      <w:r w:rsidRPr="00982B94">
        <w:fldChar w:fldCharType="begin"/>
      </w:r>
      <w:r w:rsidRPr="00982B94">
        <w:instrText xml:space="preserve"> SEQ Abb. \* ARABIC </w:instrText>
      </w:r>
      <w:r w:rsidRPr="00982B94">
        <w:fldChar w:fldCharType="separate"/>
      </w:r>
      <w:r w:rsidRPr="00982B94">
        <w:rPr>
          <w:noProof/>
        </w:rPr>
        <w:t>1</w:t>
      </w:r>
      <w:r w:rsidRPr="00982B94">
        <w:rPr>
          <w:noProof/>
        </w:rPr>
        <w:fldChar w:fldCharType="end"/>
      </w:r>
      <w:r w:rsidRPr="00982B94">
        <w:t xml:space="preserve"> –</w:t>
      </w:r>
      <w:r w:rsidRPr="00982B94">
        <w:rPr>
          <w:noProof/>
        </w:rPr>
        <w:t xml:space="preserve"> Abdampfschale mit weißem Salzückstand.</w:t>
      </w:r>
    </w:p>
    <w:p w:rsidR="00982B94" w:rsidRPr="00982B94" w:rsidRDefault="00982B94" w:rsidP="00982B94">
      <w:pPr>
        <w:rPr>
          <w:b/>
        </w:rPr>
      </w:pPr>
      <w:r w:rsidRPr="00982B94">
        <w:rPr>
          <w:b/>
        </w:rPr>
        <w:t>Deutung:</w:t>
      </w:r>
    </w:p>
    <w:p w:rsidR="00982B94" w:rsidRPr="00982B94" w:rsidRDefault="00982B94" w:rsidP="00982B94">
      <w:r w:rsidRPr="00982B94">
        <w:lastRenderedPageBreak/>
        <w:t xml:space="preserve">Aufgrund des niedrigen Siedepunkts des Wassers ist beim Erhitzen der Lösung alles Wasser verdampft und hat somit seinen Aggregatzustand von flüssig zu gasförmig geändert. Das vorher gelöste Salz ist nun als Rückstand zu erkennen. </w:t>
      </w:r>
    </w:p>
    <w:p w:rsidR="00982B94" w:rsidRPr="00982B94" w:rsidRDefault="00982B94" w:rsidP="00982B94">
      <w:pPr>
        <w:rPr>
          <w:b/>
        </w:rPr>
      </w:pPr>
      <w:r w:rsidRPr="00982B94">
        <w:rPr>
          <w:b/>
        </w:rPr>
        <w:t>Entsorgung:</w:t>
      </w:r>
    </w:p>
    <w:p w:rsidR="00982B94" w:rsidRPr="00982B94" w:rsidRDefault="00982B94" w:rsidP="00982B94">
      <w:r w:rsidRPr="00982B94">
        <w:t>Die Entsorgung erfolgt entweder über den Haushaltsmüll oder der Salzrückstand wird in Wasser gelöst und über den Abfluss entsorgt.</w:t>
      </w:r>
    </w:p>
    <w:p w:rsidR="00982B94" w:rsidRPr="00982B94" w:rsidRDefault="00982B94" w:rsidP="00982B94">
      <w:pPr>
        <w:widowControl w:val="0"/>
        <w:contextualSpacing/>
      </w:pPr>
    </w:p>
    <w:p w:rsidR="00982B94" w:rsidRPr="00982B94" w:rsidRDefault="00982B94" w:rsidP="00982B94">
      <w:pPr>
        <w:widowControl w:val="0"/>
        <w:ind w:left="1701" w:hanging="1701"/>
        <w:contextualSpacing/>
        <w:rPr>
          <w:b/>
        </w:rPr>
      </w:pPr>
      <w:r w:rsidRPr="00982B94">
        <w:rPr>
          <w:b/>
        </w:rPr>
        <w:t>Literatur:</w:t>
      </w:r>
    </w:p>
    <w:p w:rsidR="00982B94" w:rsidRPr="00982B94" w:rsidRDefault="00982B94" w:rsidP="00982B94">
      <w:pPr>
        <w:contextualSpacing/>
      </w:pPr>
      <w:r w:rsidRPr="00982B94">
        <w:t>[1] W. Eisner, et al., Elemente Chemie 1A, Klett, 1. Auflage, 2003, S. 55</w:t>
      </w:r>
    </w:p>
    <w:bookmarkEnd w:id="1"/>
    <w:p w:rsidR="00416073" w:rsidRDefault="00416073"/>
    <w:sectPr w:rsidR="004160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93"/>
    <w:rsid w:val="00416073"/>
    <w:rsid w:val="007F1893"/>
    <w:rsid w:val="00982B9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2B94"/>
    <w:pPr>
      <w:spacing w:after="200" w:line="360" w:lineRule="auto"/>
      <w:jc w:val="both"/>
    </w:pPr>
    <w:rPr>
      <w:rFonts w:ascii="Cambria" w:eastAsiaTheme="minorHAnsi" w:hAnsi="Cambria"/>
      <w:color w:val="171717" w:themeColor="background2" w:themeShade="1A"/>
      <w:lang w:eastAsia="en-US"/>
    </w:rPr>
  </w:style>
  <w:style w:type="paragraph" w:styleId="berschrift1">
    <w:name w:val="heading 1"/>
    <w:basedOn w:val="Standard"/>
    <w:next w:val="Standard"/>
    <w:link w:val="berschrift1Zchn"/>
    <w:uiPriority w:val="9"/>
    <w:qFormat/>
    <w:rsid w:val="00982B9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82B9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82B9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82B9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82B9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82B9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82B9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82B9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82B9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2B94"/>
    <w:rPr>
      <w:rFonts w:asciiTheme="majorHAnsi" w:eastAsiaTheme="majorEastAsia" w:hAnsiTheme="majorHAnsi" w:cstheme="majorBidi"/>
      <w:b/>
      <w:bCs/>
      <w:color w:val="171717" w:themeColor="background2" w:themeShade="1A"/>
      <w:sz w:val="28"/>
      <w:szCs w:val="28"/>
      <w:lang w:eastAsia="en-US"/>
    </w:rPr>
  </w:style>
  <w:style w:type="character" w:customStyle="1" w:styleId="berschrift2Zchn">
    <w:name w:val="Überschrift 2 Zchn"/>
    <w:basedOn w:val="Absatz-Standardschriftart"/>
    <w:link w:val="berschrift2"/>
    <w:uiPriority w:val="9"/>
    <w:rsid w:val="00982B94"/>
    <w:rPr>
      <w:rFonts w:asciiTheme="majorHAnsi" w:eastAsiaTheme="majorEastAsia" w:hAnsiTheme="majorHAnsi" w:cstheme="majorBidi"/>
      <w:b/>
      <w:bCs/>
      <w:color w:val="171717" w:themeColor="background2" w:themeShade="1A"/>
      <w:szCs w:val="26"/>
      <w:lang w:eastAsia="en-US"/>
    </w:rPr>
  </w:style>
  <w:style w:type="character" w:customStyle="1" w:styleId="berschrift3Zchn">
    <w:name w:val="Überschrift 3 Zchn"/>
    <w:basedOn w:val="Absatz-Standardschriftart"/>
    <w:link w:val="berschrift3"/>
    <w:uiPriority w:val="9"/>
    <w:rsid w:val="00982B94"/>
    <w:rPr>
      <w:rFonts w:asciiTheme="majorHAnsi" w:eastAsiaTheme="majorEastAsia" w:hAnsiTheme="majorHAnsi" w:cstheme="majorBidi"/>
      <w:b/>
      <w:bCs/>
      <w:i/>
      <w:color w:val="171717" w:themeColor="background2" w:themeShade="1A"/>
      <w:lang w:eastAsia="en-US"/>
    </w:rPr>
  </w:style>
  <w:style w:type="character" w:customStyle="1" w:styleId="berschrift4Zchn">
    <w:name w:val="Überschrift 4 Zchn"/>
    <w:basedOn w:val="Absatz-Standardschriftart"/>
    <w:link w:val="berschrift4"/>
    <w:uiPriority w:val="9"/>
    <w:semiHidden/>
    <w:rsid w:val="00982B94"/>
    <w:rPr>
      <w:rFonts w:asciiTheme="majorHAnsi" w:eastAsiaTheme="majorEastAsia" w:hAnsiTheme="majorHAnsi" w:cstheme="majorBidi"/>
      <w:b/>
      <w:bCs/>
      <w:i/>
      <w:iCs/>
      <w:color w:val="5B9BD5" w:themeColor="accent1"/>
      <w:lang w:eastAsia="en-US"/>
    </w:rPr>
  </w:style>
  <w:style w:type="character" w:customStyle="1" w:styleId="berschrift5Zchn">
    <w:name w:val="Überschrift 5 Zchn"/>
    <w:basedOn w:val="Absatz-Standardschriftart"/>
    <w:link w:val="berschrift5"/>
    <w:uiPriority w:val="9"/>
    <w:semiHidden/>
    <w:rsid w:val="00982B94"/>
    <w:rPr>
      <w:rFonts w:asciiTheme="majorHAnsi" w:eastAsiaTheme="majorEastAsia" w:hAnsiTheme="majorHAnsi" w:cstheme="majorBidi"/>
      <w:color w:val="1F4D78" w:themeColor="accent1" w:themeShade="7F"/>
      <w:lang w:eastAsia="en-US"/>
    </w:rPr>
  </w:style>
  <w:style w:type="character" w:customStyle="1" w:styleId="berschrift6Zchn">
    <w:name w:val="Überschrift 6 Zchn"/>
    <w:basedOn w:val="Absatz-Standardschriftart"/>
    <w:link w:val="berschrift6"/>
    <w:uiPriority w:val="9"/>
    <w:semiHidden/>
    <w:rsid w:val="00982B94"/>
    <w:rPr>
      <w:rFonts w:asciiTheme="majorHAnsi" w:eastAsiaTheme="majorEastAsia" w:hAnsiTheme="majorHAnsi" w:cstheme="majorBidi"/>
      <w:i/>
      <w:iCs/>
      <w:color w:val="1F4D78" w:themeColor="accent1" w:themeShade="7F"/>
      <w:lang w:eastAsia="en-US"/>
    </w:rPr>
  </w:style>
  <w:style w:type="character" w:customStyle="1" w:styleId="berschrift7Zchn">
    <w:name w:val="Überschrift 7 Zchn"/>
    <w:basedOn w:val="Absatz-Standardschriftart"/>
    <w:link w:val="berschrift7"/>
    <w:uiPriority w:val="9"/>
    <w:semiHidden/>
    <w:rsid w:val="00982B94"/>
    <w:rPr>
      <w:rFonts w:asciiTheme="majorHAnsi" w:eastAsiaTheme="majorEastAsia" w:hAnsiTheme="majorHAnsi" w:cstheme="majorBidi"/>
      <w:i/>
      <w:iCs/>
      <w:color w:val="404040" w:themeColor="text1" w:themeTint="BF"/>
      <w:lang w:eastAsia="en-US"/>
    </w:rPr>
  </w:style>
  <w:style w:type="character" w:customStyle="1" w:styleId="berschrift8Zchn">
    <w:name w:val="Überschrift 8 Zchn"/>
    <w:basedOn w:val="Absatz-Standardschriftart"/>
    <w:link w:val="berschrift8"/>
    <w:uiPriority w:val="9"/>
    <w:semiHidden/>
    <w:rsid w:val="00982B94"/>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982B94"/>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982B94"/>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982B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2B94"/>
    <w:rPr>
      <w:rFonts w:ascii="Tahoma" w:eastAsiaTheme="minorHAnsi" w:hAnsi="Tahoma" w:cs="Tahoma"/>
      <w:color w:val="171717" w:themeColor="background2" w:themeShade="1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2B94"/>
    <w:pPr>
      <w:spacing w:after="200" w:line="360" w:lineRule="auto"/>
      <w:jc w:val="both"/>
    </w:pPr>
    <w:rPr>
      <w:rFonts w:ascii="Cambria" w:eastAsiaTheme="minorHAnsi" w:hAnsi="Cambria"/>
      <w:color w:val="171717" w:themeColor="background2" w:themeShade="1A"/>
      <w:lang w:eastAsia="en-US"/>
    </w:rPr>
  </w:style>
  <w:style w:type="paragraph" w:styleId="berschrift1">
    <w:name w:val="heading 1"/>
    <w:basedOn w:val="Standard"/>
    <w:next w:val="Standard"/>
    <w:link w:val="berschrift1Zchn"/>
    <w:uiPriority w:val="9"/>
    <w:qFormat/>
    <w:rsid w:val="00982B9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82B9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82B9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82B9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82B9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82B9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82B9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82B9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82B9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2B94"/>
    <w:rPr>
      <w:rFonts w:asciiTheme="majorHAnsi" w:eastAsiaTheme="majorEastAsia" w:hAnsiTheme="majorHAnsi" w:cstheme="majorBidi"/>
      <w:b/>
      <w:bCs/>
      <w:color w:val="171717" w:themeColor="background2" w:themeShade="1A"/>
      <w:sz w:val="28"/>
      <w:szCs w:val="28"/>
      <w:lang w:eastAsia="en-US"/>
    </w:rPr>
  </w:style>
  <w:style w:type="character" w:customStyle="1" w:styleId="berschrift2Zchn">
    <w:name w:val="Überschrift 2 Zchn"/>
    <w:basedOn w:val="Absatz-Standardschriftart"/>
    <w:link w:val="berschrift2"/>
    <w:uiPriority w:val="9"/>
    <w:rsid w:val="00982B94"/>
    <w:rPr>
      <w:rFonts w:asciiTheme="majorHAnsi" w:eastAsiaTheme="majorEastAsia" w:hAnsiTheme="majorHAnsi" w:cstheme="majorBidi"/>
      <w:b/>
      <w:bCs/>
      <w:color w:val="171717" w:themeColor="background2" w:themeShade="1A"/>
      <w:szCs w:val="26"/>
      <w:lang w:eastAsia="en-US"/>
    </w:rPr>
  </w:style>
  <w:style w:type="character" w:customStyle="1" w:styleId="berschrift3Zchn">
    <w:name w:val="Überschrift 3 Zchn"/>
    <w:basedOn w:val="Absatz-Standardschriftart"/>
    <w:link w:val="berschrift3"/>
    <w:uiPriority w:val="9"/>
    <w:rsid w:val="00982B94"/>
    <w:rPr>
      <w:rFonts w:asciiTheme="majorHAnsi" w:eastAsiaTheme="majorEastAsia" w:hAnsiTheme="majorHAnsi" w:cstheme="majorBidi"/>
      <w:b/>
      <w:bCs/>
      <w:i/>
      <w:color w:val="171717" w:themeColor="background2" w:themeShade="1A"/>
      <w:lang w:eastAsia="en-US"/>
    </w:rPr>
  </w:style>
  <w:style w:type="character" w:customStyle="1" w:styleId="berschrift4Zchn">
    <w:name w:val="Überschrift 4 Zchn"/>
    <w:basedOn w:val="Absatz-Standardschriftart"/>
    <w:link w:val="berschrift4"/>
    <w:uiPriority w:val="9"/>
    <w:semiHidden/>
    <w:rsid w:val="00982B94"/>
    <w:rPr>
      <w:rFonts w:asciiTheme="majorHAnsi" w:eastAsiaTheme="majorEastAsia" w:hAnsiTheme="majorHAnsi" w:cstheme="majorBidi"/>
      <w:b/>
      <w:bCs/>
      <w:i/>
      <w:iCs/>
      <w:color w:val="5B9BD5" w:themeColor="accent1"/>
      <w:lang w:eastAsia="en-US"/>
    </w:rPr>
  </w:style>
  <w:style w:type="character" w:customStyle="1" w:styleId="berschrift5Zchn">
    <w:name w:val="Überschrift 5 Zchn"/>
    <w:basedOn w:val="Absatz-Standardschriftart"/>
    <w:link w:val="berschrift5"/>
    <w:uiPriority w:val="9"/>
    <w:semiHidden/>
    <w:rsid w:val="00982B94"/>
    <w:rPr>
      <w:rFonts w:asciiTheme="majorHAnsi" w:eastAsiaTheme="majorEastAsia" w:hAnsiTheme="majorHAnsi" w:cstheme="majorBidi"/>
      <w:color w:val="1F4D78" w:themeColor="accent1" w:themeShade="7F"/>
      <w:lang w:eastAsia="en-US"/>
    </w:rPr>
  </w:style>
  <w:style w:type="character" w:customStyle="1" w:styleId="berschrift6Zchn">
    <w:name w:val="Überschrift 6 Zchn"/>
    <w:basedOn w:val="Absatz-Standardschriftart"/>
    <w:link w:val="berschrift6"/>
    <w:uiPriority w:val="9"/>
    <w:semiHidden/>
    <w:rsid w:val="00982B94"/>
    <w:rPr>
      <w:rFonts w:asciiTheme="majorHAnsi" w:eastAsiaTheme="majorEastAsia" w:hAnsiTheme="majorHAnsi" w:cstheme="majorBidi"/>
      <w:i/>
      <w:iCs/>
      <w:color w:val="1F4D78" w:themeColor="accent1" w:themeShade="7F"/>
      <w:lang w:eastAsia="en-US"/>
    </w:rPr>
  </w:style>
  <w:style w:type="character" w:customStyle="1" w:styleId="berschrift7Zchn">
    <w:name w:val="Überschrift 7 Zchn"/>
    <w:basedOn w:val="Absatz-Standardschriftart"/>
    <w:link w:val="berschrift7"/>
    <w:uiPriority w:val="9"/>
    <w:semiHidden/>
    <w:rsid w:val="00982B94"/>
    <w:rPr>
      <w:rFonts w:asciiTheme="majorHAnsi" w:eastAsiaTheme="majorEastAsia" w:hAnsiTheme="majorHAnsi" w:cstheme="majorBidi"/>
      <w:i/>
      <w:iCs/>
      <w:color w:val="404040" w:themeColor="text1" w:themeTint="BF"/>
      <w:lang w:eastAsia="en-US"/>
    </w:rPr>
  </w:style>
  <w:style w:type="character" w:customStyle="1" w:styleId="berschrift8Zchn">
    <w:name w:val="Überschrift 8 Zchn"/>
    <w:basedOn w:val="Absatz-Standardschriftart"/>
    <w:link w:val="berschrift8"/>
    <w:uiPriority w:val="9"/>
    <w:semiHidden/>
    <w:rsid w:val="00982B94"/>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982B94"/>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982B94"/>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982B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2B94"/>
    <w:rPr>
      <w:rFonts w:ascii="Tahoma" w:eastAsiaTheme="minorHAnsi" w:hAnsi="Tahoma" w:cs="Tahoma"/>
      <w:color w:val="171717" w:themeColor="background2" w:themeShade="1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microsoft.com/office/2007/relationships/hdphoto" Target="media/hdphoto4.wdp"/><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ABDCA4B7.dotm</Template>
  <TotalTime>0</TotalTime>
  <Pages>2</Pages>
  <Words>164</Words>
  <Characters>1039</Characters>
  <Application>Microsoft Office Word</Application>
  <DocSecurity>0</DocSecurity>
  <Lines>8</Lines>
  <Paragraphs>2</Paragraphs>
  <ScaleCrop>false</ScaleCrop>
  <Company>Universität Göttingen</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Krasniqi, Habibe</dc:creator>
  <cp:keywords/>
  <dc:description/>
  <cp:lastModifiedBy>Krasniqi, Habibe</cp:lastModifiedBy>
  <cp:revision>2</cp:revision>
  <dcterms:created xsi:type="dcterms:W3CDTF">2017-09-29T08:52:00Z</dcterms:created>
  <dcterms:modified xsi:type="dcterms:W3CDTF">2017-09-29T08:52:00Z</dcterms:modified>
</cp:coreProperties>
</file>