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7623" w:rsidRPr="005B7623" w:rsidRDefault="005B7623" w:rsidP="005B7623">
      <w:pPr>
        <w:keepNext/>
        <w:keepLines/>
        <w:numPr>
          <w:ilvl w:val="1"/>
          <w:numId w:val="0"/>
        </w:numPr>
        <w:spacing w:before="200" w:after="0" w:line="360" w:lineRule="auto"/>
        <w:ind w:left="576" w:hanging="576"/>
        <w:contextualSpacing/>
        <w:jc w:val="both"/>
        <w:outlineLvl w:val="1"/>
        <w:rPr>
          <w:rFonts w:ascii="Cambria" w:eastAsia="MS Gothic" w:hAnsi="Cambria" w:cs="Times New Roman"/>
          <w:b/>
          <w:bCs/>
          <w:szCs w:val="26"/>
        </w:rPr>
      </w:pPr>
      <w:bookmarkStart w:id="0" w:name="_Toc488739609"/>
      <w:r w:rsidRPr="005B7623">
        <w:rPr>
          <w:rFonts w:ascii="Cambria" w:eastAsia="MS Gothic" w:hAnsi="Cambria" w:cs="Times New Roman"/>
          <w:b/>
          <w:bCs/>
          <w:szCs w:val="26"/>
        </w:rPr>
        <w:t>V3 – Schwimmendes und sinkendes Ei</w:t>
      </w:r>
      <w:bookmarkEnd w:id="0"/>
    </w:p>
    <w:p w:rsidR="005B7623" w:rsidRPr="005B7623" w:rsidRDefault="005B7623" w:rsidP="005B7623">
      <w:pPr>
        <w:spacing w:after="0" w:line="360" w:lineRule="auto"/>
        <w:jc w:val="both"/>
        <w:rPr>
          <w:rFonts w:ascii="Cambria" w:eastAsia="Calibri" w:hAnsi="Cambria" w:cs="Arial"/>
          <w:i/>
          <w:color w:val="1D1B11"/>
        </w:rPr>
      </w:pPr>
      <w:r w:rsidRPr="005B7623">
        <w:rPr>
          <w:rFonts w:ascii="Cambria" w:eastAsia="Calibri" w:hAnsi="Cambria" w:cs="Arial"/>
          <w:i/>
          <w:color w:val="1D1B11"/>
        </w:rPr>
        <w:t>Dieser Versuch soll den SuS die Eigenschaft der Dichte verdeutlichen. Hierfür werden die Dichten von Leitungs-, Salz- und Zuckerwasser qualitativ miteinander verglichen. Der Versuch kann als Einstieg in das Thema Dichte genutzt werden, oder aber zur Vertiefung, wenn die SuS bereits gelernt haben, dass unterschiedliche Stoffe bei gleicher Menge unterschiedlich schwer sind.</w:t>
      </w:r>
    </w:p>
    <w:p w:rsidR="005B7623" w:rsidRPr="005B7623" w:rsidRDefault="005B7623" w:rsidP="005B7623">
      <w:pPr>
        <w:spacing w:after="0" w:line="360" w:lineRule="auto"/>
        <w:contextualSpacing/>
        <w:jc w:val="both"/>
        <w:rPr>
          <w:rFonts w:ascii="Cambria" w:eastAsia="Calibri" w:hAnsi="Cambria" w:cs="Arial"/>
          <w:i/>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5B7623" w:rsidRPr="005B7623" w:rsidTr="00505EAD">
        <w:tc>
          <w:tcPr>
            <w:tcW w:w="9322" w:type="dxa"/>
            <w:gridSpan w:val="9"/>
            <w:shd w:val="clear" w:color="auto" w:fill="4F81BD"/>
            <w:vAlign w:val="center"/>
          </w:tcPr>
          <w:p w:rsidR="005B7623" w:rsidRPr="005B7623" w:rsidRDefault="005B7623" w:rsidP="005B7623">
            <w:pPr>
              <w:widowControl w:val="0"/>
              <w:spacing w:after="0" w:line="360" w:lineRule="auto"/>
              <w:contextualSpacing/>
              <w:jc w:val="both"/>
              <w:rPr>
                <w:rFonts w:ascii="Cambria" w:eastAsia="Calibri" w:hAnsi="Cambria" w:cs="Arial"/>
                <w:b/>
                <w:bCs/>
                <w:color w:val="FFFFFF"/>
              </w:rPr>
            </w:pPr>
            <w:r w:rsidRPr="005B7623">
              <w:rPr>
                <w:rFonts w:ascii="Cambria" w:eastAsia="Calibri" w:hAnsi="Cambria" w:cs="Arial"/>
                <w:b/>
                <w:bCs/>
                <w:color w:val="FFFFFF"/>
              </w:rPr>
              <w:t>Gefahrenstoffe</w:t>
            </w:r>
          </w:p>
        </w:tc>
      </w:tr>
      <w:tr w:rsidR="005B7623" w:rsidRPr="005B7623" w:rsidTr="00505EA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5B7623" w:rsidRPr="005B7623" w:rsidRDefault="005B7623" w:rsidP="005B7623">
            <w:pPr>
              <w:widowControl w:val="0"/>
              <w:spacing w:after="0" w:line="360" w:lineRule="auto"/>
              <w:contextualSpacing/>
              <w:jc w:val="both"/>
              <w:rPr>
                <w:rFonts w:ascii="Cambria" w:eastAsia="Calibri" w:hAnsi="Cambria" w:cs="Arial"/>
                <w:b/>
                <w:bCs/>
                <w:color w:val="1D1B11"/>
              </w:rPr>
            </w:pPr>
            <w:r w:rsidRPr="005B7623">
              <w:rPr>
                <w:rFonts w:ascii="Cambria" w:eastAsia="Calibri" w:hAnsi="Cambria" w:cs="Arial"/>
                <w:color w:val="1D1B11"/>
                <w:sz w:val="20"/>
              </w:rPr>
              <w:t>Wasser</w:t>
            </w:r>
          </w:p>
        </w:tc>
        <w:tc>
          <w:tcPr>
            <w:tcW w:w="3177" w:type="dxa"/>
            <w:gridSpan w:val="3"/>
            <w:tcBorders>
              <w:top w:val="single" w:sz="8" w:space="0" w:color="4F81BD"/>
              <w:bottom w:val="single" w:sz="8" w:space="0" w:color="4F81BD"/>
            </w:tcBorders>
            <w:shd w:val="clear" w:color="auto" w:fill="auto"/>
            <w:vAlign w:val="center"/>
          </w:tcPr>
          <w:p w:rsidR="005B7623" w:rsidRPr="005B7623" w:rsidRDefault="005B7623" w:rsidP="005B7623">
            <w:pPr>
              <w:widowControl w:val="0"/>
              <w:spacing w:after="0" w:line="360" w:lineRule="auto"/>
              <w:contextualSpacing/>
              <w:jc w:val="center"/>
              <w:rPr>
                <w:rFonts w:ascii="Cambria" w:eastAsia="Calibri" w:hAnsi="Cambria" w:cs="Arial"/>
                <w:color w:val="1D1B11"/>
              </w:rPr>
            </w:pPr>
            <w:r w:rsidRPr="005B7623">
              <w:rPr>
                <w:rFonts w:ascii="Cambria" w:eastAsia="Calibri" w:hAnsi="Cambria" w:cs="Arial"/>
                <w:color w:val="1D1B11"/>
                <w:sz w:val="20"/>
              </w:rPr>
              <w:t xml:space="preserve">H: </w:t>
            </w:r>
            <w:r w:rsidRPr="005B7623">
              <w:rPr>
                <w:rFonts w:ascii="Cambria" w:eastAsia="Calibri" w:hAnsi="Cambria" w:cs="Arial"/>
                <w:color w:val="1D1B11"/>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5B7623" w:rsidRPr="005B7623" w:rsidRDefault="005B7623" w:rsidP="005B7623">
            <w:pPr>
              <w:widowControl w:val="0"/>
              <w:spacing w:after="0" w:line="360" w:lineRule="auto"/>
              <w:contextualSpacing/>
              <w:jc w:val="center"/>
              <w:rPr>
                <w:rFonts w:ascii="Cambria" w:eastAsia="Calibri" w:hAnsi="Cambria" w:cs="Arial"/>
                <w:color w:val="1D1B11"/>
              </w:rPr>
            </w:pPr>
            <w:r w:rsidRPr="005B7623">
              <w:rPr>
                <w:rFonts w:ascii="Cambria" w:eastAsia="Calibri" w:hAnsi="Cambria" w:cs="Arial"/>
                <w:color w:val="1D1B11"/>
                <w:sz w:val="20"/>
              </w:rPr>
              <w:t xml:space="preserve">P: </w:t>
            </w:r>
            <w:r w:rsidRPr="005B7623">
              <w:rPr>
                <w:rFonts w:ascii="Cambria" w:eastAsia="Calibri" w:hAnsi="Cambria" w:cs="Arial"/>
                <w:color w:val="1D1B11"/>
              </w:rPr>
              <w:t>-</w:t>
            </w:r>
          </w:p>
        </w:tc>
      </w:tr>
      <w:tr w:rsidR="005B7623" w:rsidRPr="005B7623" w:rsidTr="00505EA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5B7623" w:rsidRPr="005B7623" w:rsidRDefault="005B7623" w:rsidP="005B7623">
            <w:pPr>
              <w:widowControl w:val="0"/>
              <w:spacing w:after="0" w:line="360" w:lineRule="auto"/>
              <w:contextualSpacing/>
              <w:jc w:val="both"/>
              <w:rPr>
                <w:rFonts w:ascii="Cambria" w:eastAsia="Calibri" w:hAnsi="Cambria" w:cs="Arial"/>
                <w:color w:val="1D1B11"/>
                <w:sz w:val="20"/>
              </w:rPr>
            </w:pPr>
            <w:r w:rsidRPr="005B7623">
              <w:rPr>
                <w:rFonts w:ascii="Cambria" w:eastAsia="Calibri" w:hAnsi="Cambria" w:cs="Arial"/>
                <w:color w:val="1D1B11"/>
                <w:sz w:val="20"/>
              </w:rPr>
              <w:t>Haushaltszucker</w:t>
            </w:r>
          </w:p>
        </w:tc>
        <w:tc>
          <w:tcPr>
            <w:tcW w:w="3177" w:type="dxa"/>
            <w:gridSpan w:val="3"/>
            <w:tcBorders>
              <w:top w:val="single" w:sz="8" w:space="0" w:color="4F81BD"/>
              <w:bottom w:val="single" w:sz="8" w:space="0" w:color="4F81BD"/>
            </w:tcBorders>
            <w:shd w:val="clear" w:color="auto" w:fill="auto"/>
            <w:vAlign w:val="center"/>
          </w:tcPr>
          <w:p w:rsidR="005B7623" w:rsidRPr="005B7623" w:rsidRDefault="005B7623" w:rsidP="005B7623">
            <w:pPr>
              <w:widowControl w:val="0"/>
              <w:spacing w:after="0" w:line="360" w:lineRule="auto"/>
              <w:contextualSpacing/>
              <w:jc w:val="center"/>
              <w:rPr>
                <w:rFonts w:ascii="Cambria" w:eastAsia="Calibri" w:hAnsi="Cambria" w:cs="Arial"/>
                <w:color w:val="1D1B11"/>
                <w:sz w:val="20"/>
              </w:rPr>
            </w:pPr>
            <w:r w:rsidRPr="005B7623">
              <w:rPr>
                <w:rFonts w:ascii="Cambria" w:eastAsia="Calibri" w:hAnsi="Cambria" w:cs="Arial"/>
                <w:color w:val="1D1B11"/>
                <w:sz w:val="20"/>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5B7623" w:rsidRPr="005B7623" w:rsidRDefault="005B7623" w:rsidP="005B7623">
            <w:pPr>
              <w:widowControl w:val="0"/>
              <w:spacing w:after="0" w:line="360" w:lineRule="auto"/>
              <w:contextualSpacing/>
              <w:jc w:val="center"/>
              <w:rPr>
                <w:rFonts w:ascii="Cambria" w:eastAsia="Calibri" w:hAnsi="Cambria" w:cs="Arial"/>
                <w:color w:val="1D1B11"/>
                <w:sz w:val="20"/>
              </w:rPr>
            </w:pPr>
            <w:r w:rsidRPr="005B7623">
              <w:rPr>
                <w:rFonts w:ascii="Cambria" w:eastAsia="Calibri" w:hAnsi="Cambria" w:cs="Arial"/>
                <w:color w:val="1D1B11"/>
                <w:sz w:val="20"/>
              </w:rPr>
              <w:t>P: -</w:t>
            </w:r>
          </w:p>
        </w:tc>
      </w:tr>
      <w:tr w:rsidR="005B7623" w:rsidRPr="005B7623" w:rsidTr="00505EAD">
        <w:trPr>
          <w:trHeight w:val="434"/>
        </w:trPr>
        <w:tc>
          <w:tcPr>
            <w:tcW w:w="3027" w:type="dxa"/>
            <w:gridSpan w:val="3"/>
            <w:shd w:val="clear" w:color="auto" w:fill="auto"/>
            <w:vAlign w:val="center"/>
          </w:tcPr>
          <w:p w:rsidR="005B7623" w:rsidRPr="005B7623" w:rsidRDefault="005B7623" w:rsidP="005B7623">
            <w:pPr>
              <w:widowControl w:val="0"/>
              <w:spacing w:after="0" w:line="360" w:lineRule="auto"/>
              <w:contextualSpacing/>
              <w:jc w:val="both"/>
              <w:rPr>
                <w:rFonts w:ascii="Cambria" w:eastAsia="Calibri" w:hAnsi="Cambria" w:cs="Arial"/>
                <w:bCs/>
                <w:color w:val="1D1B11"/>
                <w:sz w:val="20"/>
              </w:rPr>
            </w:pPr>
            <w:r w:rsidRPr="005B7623">
              <w:rPr>
                <w:rFonts w:ascii="Cambria" w:eastAsia="Calibri" w:hAnsi="Cambria" w:cs="Arial"/>
                <w:sz w:val="20"/>
                <w:szCs w:val="20"/>
              </w:rPr>
              <w:t>Kochsalz</w:t>
            </w:r>
          </w:p>
        </w:tc>
        <w:tc>
          <w:tcPr>
            <w:tcW w:w="3177" w:type="dxa"/>
            <w:gridSpan w:val="3"/>
            <w:shd w:val="clear" w:color="auto" w:fill="auto"/>
            <w:vAlign w:val="center"/>
          </w:tcPr>
          <w:p w:rsidR="005B7623" w:rsidRPr="005B7623" w:rsidRDefault="005B7623" w:rsidP="005B7623">
            <w:pPr>
              <w:widowControl w:val="0"/>
              <w:spacing w:after="0" w:line="360" w:lineRule="auto"/>
              <w:contextualSpacing/>
              <w:jc w:val="center"/>
              <w:rPr>
                <w:rFonts w:ascii="Cambria" w:eastAsia="Calibri" w:hAnsi="Cambria" w:cs="Arial"/>
                <w:bCs/>
                <w:sz w:val="20"/>
                <w:szCs w:val="18"/>
              </w:rPr>
            </w:pPr>
            <w:r w:rsidRPr="005B7623">
              <w:rPr>
                <w:rFonts w:ascii="Cambria" w:eastAsia="Calibri" w:hAnsi="Cambria" w:cs="Arial"/>
                <w:bCs/>
                <w:sz w:val="20"/>
                <w:szCs w:val="18"/>
              </w:rPr>
              <w:t xml:space="preserve">H: </w:t>
            </w:r>
            <w:r w:rsidRPr="005B7623">
              <w:rPr>
                <w:rFonts w:ascii="Cambria" w:eastAsia="Calibri" w:hAnsi="Cambria" w:cs="Arial"/>
                <w:bCs/>
                <w:sz w:val="18"/>
                <w:szCs w:val="18"/>
              </w:rPr>
              <w:t>-</w:t>
            </w:r>
          </w:p>
        </w:tc>
        <w:tc>
          <w:tcPr>
            <w:tcW w:w="3118" w:type="dxa"/>
            <w:gridSpan w:val="3"/>
            <w:shd w:val="clear" w:color="auto" w:fill="auto"/>
            <w:vAlign w:val="center"/>
          </w:tcPr>
          <w:p w:rsidR="005B7623" w:rsidRPr="005B7623" w:rsidRDefault="005B7623" w:rsidP="005B7623">
            <w:pPr>
              <w:widowControl w:val="0"/>
              <w:spacing w:after="0" w:line="360" w:lineRule="auto"/>
              <w:contextualSpacing/>
              <w:jc w:val="center"/>
              <w:rPr>
                <w:rFonts w:ascii="Cambria" w:eastAsia="Calibri" w:hAnsi="Cambria" w:cs="Arial"/>
                <w:bCs/>
                <w:sz w:val="20"/>
                <w:szCs w:val="18"/>
              </w:rPr>
            </w:pPr>
            <w:r w:rsidRPr="005B7623">
              <w:rPr>
                <w:rFonts w:ascii="Cambria" w:eastAsia="Calibri" w:hAnsi="Cambria" w:cs="Arial"/>
                <w:bCs/>
                <w:sz w:val="20"/>
                <w:szCs w:val="18"/>
              </w:rPr>
              <w:t xml:space="preserve">P: </w:t>
            </w:r>
            <w:r w:rsidRPr="005B7623">
              <w:rPr>
                <w:rFonts w:ascii="Cambria" w:eastAsia="Calibri" w:hAnsi="Cambria" w:cs="Arial"/>
                <w:bCs/>
                <w:sz w:val="18"/>
                <w:szCs w:val="18"/>
              </w:rPr>
              <w:t>-</w:t>
            </w:r>
          </w:p>
        </w:tc>
      </w:tr>
      <w:tr w:rsidR="005B7623" w:rsidRPr="005B7623" w:rsidTr="00505EAD">
        <w:tc>
          <w:tcPr>
            <w:tcW w:w="1009" w:type="dxa"/>
            <w:tcBorders>
              <w:top w:val="single" w:sz="8" w:space="0" w:color="4F81BD"/>
              <w:left w:val="single" w:sz="8" w:space="0" w:color="4F81BD"/>
              <w:bottom w:val="single" w:sz="8" w:space="0" w:color="4F81BD"/>
            </w:tcBorders>
            <w:shd w:val="clear" w:color="auto" w:fill="auto"/>
            <w:vAlign w:val="center"/>
          </w:tcPr>
          <w:p w:rsidR="005B7623" w:rsidRPr="005B7623" w:rsidRDefault="005B7623" w:rsidP="005B7623">
            <w:pPr>
              <w:widowControl w:val="0"/>
              <w:spacing w:after="0" w:line="360" w:lineRule="auto"/>
              <w:contextualSpacing/>
              <w:jc w:val="both"/>
              <w:rPr>
                <w:rFonts w:ascii="Cambria" w:eastAsia="Calibri" w:hAnsi="Cambria" w:cs="Arial"/>
                <w:b/>
                <w:bCs/>
                <w:color w:val="1D1B11"/>
              </w:rPr>
            </w:pPr>
            <w:r w:rsidRPr="005B7623">
              <w:rPr>
                <w:rFonts w:ascii="Cambria" w:eastAsia="Calibri" w:hAnsi="Cambria" w:cs="Arial"/>
                <w:b/>
                <w:bCs/>
                <w:noProof/>
                <w:color w:val="1D1B11"/>
                <w:lang w:eastAsia="de-DE"/>
              </w:rPr>
              <w:drawing>
                <wp:inline distT="0" distB="0" distL="0" distR="0" wp14:anchorId="319C47BB" wp14:editId="5378AAFF">
                  <wp:extent cx="540000" cy="540000"/>
                  <wp:effectExtent l="0" t="0" r="0" b="0"/>
                  <wp:docPr id="5" name="Grafik 5" descr="C:\Users\Elena\Dropbox\Verwaltung\Lehre\SVP 2017\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na\Dropbox\Verwaltung\Lehre\SVP 2017\Piktogramme\Explosionsgefahr.png"/>
                          <pic:cNvPicPr>
                            <a:picLocks noChangeAspect="1" noChangeArrowheads="1"/>
                          </pic:cNvPicPr>
                        </pic:nvPicPr>
                        <pic:blipFill>
                          <a:blip r:embed="rId5" cstate="print">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B7623" w:rsidRPr="005B7623" w:rsidRDefault="005B7623" w:rsidP="005B7623">
            <w:pPr>
              <w:widowControl w:val="0"/>
              <w:spacing w:after="0" w:line="360" w:lineRule="auto"/>
              <w:contextualSpacing/>
              <w:jc w:val="both"/>
              <w:rPr>
                <w:rFonts w:ascii="Cambria" w:eastAsia="Calibri" w:hAnsi="Cambria" w:cs="Arial"/>
                <w:color w:val="1D1B11"/>
              </w:rPr>
            </w:pPr>
            <w:r w:rsidRPr="005B7623">
              <w:rPr>
                <w:rFonts w:ascii="Cambria" w:eastAsia="Calibri" w:hAnsi="Cambria" w:cs="Arial"/>
                <w:noProof/>
                <w:color w:val="1D1B11"/>
                <w:lang w:eastAsia="de-DE"/>
              </w:rPr>
              <w:drawing>
                <wp:inline distT="0" distB="0" distL="0" distR="0" wp14:anchorId="5744DF36" wp14:editId="08340E03">
                  <wp:extent cx="540000" cy="540000"/>
                  <wp:effectExtent l="0" t="0" r="0" b="0"/>
                  <wp:docPr id="6" name="Grafik 6" descr="C:\Users\Elena\Dropbox\Verwaltung\Lehre\SVP 2017\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ena\Dropbox\Verwaltung\Lehre\SVP 2017\Piktogramme\Brennbar.png"/>
                          <pic:cNvPicPr>
                            <a:picLocks noChangeAspect="1" noChangeArrowheads="1"/>
                          </pic:cNvPicPr>
                        </pic:nvPicPr>
                        <pic:blipFill>
                          <a:blip r:embed="rId7" cstate="print">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B7623" w:rsidRPr="005B7623" w:rsidRDefault="005B7623" w:rsidP="005B7623">
            <w:pPr>
              <w:widowControl w:val="0"/>
              <w:spacing w:after="0" w:line="360" w:lineRule="auto"/>
              <w:contextualSpacing/>
              <w:jc w:val="both"/>
              <w:rPr>
                <w:rFonts w:ascii="Cambria" w:eastAsia="Calibri" w:hAnsi="Cambria" w:cs="Arial"/>
                <w:color w:val="1D1B11"/>
              </w:rPr>
            </w:pPr>
            <w:r w:rsidRPr="005B7623">
              <w:rPr>
                <w:rFonts w:ascii="Cambria" w:eastAsia="Calibri" w:hAnsi="Cambria" w:cs="Arial"/>
                <w:noProof/>
                <w:color w:val="1D1B11"/>
                <w:lang w:eastAsia="de-DE"/>
              </w:rPr>
              <w:drawing>
                <wp:inline distT="0" distB="0" distL="0" distR="0" wp14:anchorId="500A3213" wp14:editId="322FEA74">
                  <wp:extent cx="540000" cy="540000"/>
                  <wp:effectExtent l="0" t="0" r="0" b="0"/>
                  <wp:docPr id="7" name="Grafik 7" descr="C:\Users\Elena\Dropbox\Verwaltung\Lehre\SVP 2017\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ena\Dropbox\Verwaltung\Lehre\SVP 2017\Piktogramme\Brandfördernd.png"/>
                          <pic:cNvPicPr>
                            <a:picLocks noChangeAspect="1" noChangeArrowheads="1"/>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0800000" flipV="1">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B7623" w:rsidRPr="005B7623" w:rsidRDefault="005B7623" w:rsidP="005B7623">
            <w:pPr>
              <w:widowControl w:val="0"/>
              <w:spacing w:after="0" w:line="360" w:lineRule="auto"/>
              <w:contextualSpacing/>
              <w:jc w:val="both"/>
              <w:rPr>
                <w:rFonts w:ascii="Cambria" w:eastAsia="Calibri" w:hAnsi="Cambria" w:cs="Arial"/>
                <w:color w:val="1D1B11"/>
              </w:rPr>
            </w:pPr>
            <w:r w:rsidRPr="005B7623">
              <w:rPr>
                <w:rFonts w:ascii="Cambria" w:eastAsia="Calibri" w:hAnsi="Cambria" w:cs="Arial"/>
                <w:noProof/>
                <w:color w:val="1D1B11"/>
                <w:lang w:eastAsia="de-DE"/>
              </w:rPr>
              <w:drawing>
                <wp:inline distT="0" distB="0" distL="0" distR="0" wp14:anchorId="73423F07" wp14:editId="4F78D60B">
                  <wp:extent cx="540000" cy="540000"/>
                  <wp:effectExtent l="0" t="0" r="0" b="0"/>
                  <wp:docPr id="8" name="Grafik 8" descr="C:\Users\Elena\Dropbox\Verwaltung\Lehre\SVP 2017\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ena\Dropbox\Verwaltung\Lehre\SVP 2017\Piktogramme\Gasflasche.png"/>
                          <pic:cNvPicPr>
                            <a:picLocks noChangeAspect="1" noChangeArrowheads="1"/>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5B7623" w:rsidRPr="005B7623" w:rsidRDefault="005B7623" w:rsidP="005B7623">
            <w:pPr>
              <w:widowControl w:val="0"/>
              <w:spacing w:after="0" w:line="360" w:lineRule="auto"/>
              <w:contextualSpacing/>
              <w:jc w:val="both"/>
              <w:rPr>
                <w:rFonts w:ascii="Cambria" w:eastAsia="Calibri" w:hAnsi="Cambria" w:cs="Arial"/>
                <w:color w:val="1D1B11"/>
              </w:rPr>
            </w:pPr>
            <w:r w:rsidRPr="005B7623">
              <w:rPr>
                <w:rFonts w:ascii="Cambria" w:eastAsia="Calibri" w:hAnsi="Cambria" w:cs="Arial"/>
                <w:noProof/>
                <w:color w:val="1D1B11"/>
                <w:lang w:eastAsia="de-DE"/>
              </w:rPr>
              <w:drawing>
                <wp:inline distT="0" distB="0" distL="0" distR="0" wp14:anchorId="69B8506A" wp14:editId="5EF1EC57">
                  <wp:extent cx="540000" cy="540000"/>
                  <wp:effectExtent l="0" t="0" r="0" b="0"/>
                  <wp:docPr id="9" name="Grafik 9" descr="C:\Users\Elena\Dropbox\Verwaltung\Lehre\SVP 2017\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ena\Dropbox\Verwaltung\Lehre\SVP 2017\Piktogramme\Ätzend.png"/>
                          <pic:cNvPicPr>
                            <a:picLocks noChangeAspect="1" noChangeArrowheads="1"/>
                          </pic:cNvPicPr>
                        </pic:nvPicPr>
                        <pic:blipFill>
                          <a:blip r:embed="rId13" cstate="print">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5B7623" w:rsidRPr="005B7623" w:rsidRDefault="005B7623" w:rsidP="005B7623">
            <w:pPr>
              <w:widowControl w:val="0"/>
              <w:spacing w:after="0" w:line="360" w:lineRule="auto"/>
              <w:contextualSpacing/>
              <w:jc w:val="both"/>
              <w:rPr>
                <w:rFonts w:ascii="Cambria" w:eastAsia="Calibri" w:hAnsi="Cambria" w:cs="Arial"/>
                <w:color w:val="1D1B11"/>
              </w:rPr>
            </w:pPr>
            <w:r w:rsidRPr="005B7623">
              <w:rPr>
                <w:rFonts w:ascii="Cambria" w:eastAsia="Calibri" w:hAnsi="Cambria" w:cs="Arial"/>
                <w:noProof/>
                <w:color w:val="1D1B11"/>
                <w:lang w:eastAsia="de-DE"/>
              </w:rPr>
              <w:drawing>
                <wp:inline distT="0" distB="0" distL="0" distR="0" wp14:anchorId="0204ACC9" wp14:editId="08655312">
                  <wp:extent cx="540000" cy="540000"/>
                  <wp:effectExtent l="0" t="0" r="0" b="0"/>
                  <wp:docPr id="10" name="Grafik 10" descr="C:\Users\Elena\Dropbox\Verwaltung\Lehre\SVP 2017\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lena\Dropbox\Verwaltung\Lehre\SVP 2017\Piktogramme\Giftig.png"/>
                          <pic:cNvPicPr>
                            <a:picLocks noChangeAspect="1" noChangeArrowheads="1"/>
                          </pic:cNvPicPr>
                        </pic:nvPicPr>
                        <pic:blipFill>
                          <a:blip r:embed="rId15" cstate="print">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5B7623" w:rsidRPr="005B7623" w:rsidRDefault="005B7623" w:rsidP="005B7623">
            <w:pPr>
              <w:widowControl w:val="0"/>
              <w:spacing w:after="0" w:line="360" w:lineRule="auto"/>
              <w:contextualSpacing/>
              <w:jc w:val="both"/>
              <w:rPr>
                <w:rFonts w:ascii="Cambria" w:eastAsia="Calibri" w:hAnsi="Cambria" w:cs="Arial"/>
                <w:color w:val="1D1B11"/>
              </w:rPr>
            </w:pPr>
            <w:r w:rsidRPr="005B7623">
              <w:rPr>
                <w:rFonts w:ascii="Cambria" w:eastAsia="Calibri" w:hAnsi="Cambria" w:cs="Arial"/>
                <w:noProof/>
                <w:color w:val="1D1B11"/>
                <w:lang w:eastAsia="de-DE"/>
              </w:rPr>
              <w:drawing>
                <wp:inline distT="0" distB="0" distL="0" distR="0" wp14:anchorId="323087EC" wp14:editId="0ADB43EB">
                  <wp:extent cx="540000" cy="540000"/>
                  <wp:effectExtent l="0" t="0" r="0" b="0"/>
                  <wp:docPr id="11" name="Grafik 11" descr="C:\Users\Elena\Dropbox\Verwaltung\Lehre\SVP 2017\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lena\Dropbox\Verwaltung\Lehre\SVP 2017\Piktogramme\Reizend.png"/>
                          <pic:cNvPicPr>
                            <a:picLocks noChangeAspect="1" noChangeArrowheads="1"/>
                          </pic:cNvPicPr>
                        </pic:nvPicPr>
                        <pic:blipFill>
                          <a:blip r:embed="rId17" cstate="print">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5B7623" w:rsidRPr="005B7623" w:rsidRDefault="005B7623" w:rsidP="005B7623">
            <w:pPr>
              <w:widowControl w:val="0"/>
              <w:spacing w:after="0" w:line="360" w:lineRule="auto"/>
              <w:contextualSpacing/>
              <w:jc w:val="both"/>
              <w:rPr>
                <w:rFonts w:ascii="Cambria" w:eastAsia="Calibri" w:hAnsi="Cambria" w:cs="Arial"/>
                <w:color w:val="1D1B11"/>
              </w:rPr>
            </w:pPr>
            <w:r w:rsidRPr="005B7623">
              <w:rPr>
                <w:rFonts w:ascii="Cambria" w:eastAsia="Calibri" w:hAnsi="Cambria" w:cs="Arial"/>
                <w:noProof/>
                <w:color w:val="1D1B11"/>
                <w:lang w:eastAsia="de-DE"/>
              </w:rPr>
              <w:drawing>
                <wp:inline distT="0" distB="0" distL="0" distR="0" wp14:anchorId="18C934C6" wp14:editId="79FA5A11">
                  <wp:extent cx="540000" cy="540000"/>
                  <wp:effectExtent l="0" t="0" r="0" b="0"/>
                  <wp:docPr id="21" name="Grafik 21" descr="C:\Users\Elena\Dropbox\Verwaltung\Lehre\SVP 2017\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ena\Dropbox\Verwaltung\Lehre\SVP 2017\Piktogramme\Gesundheitsgefahr.png"/>
                          <pic:cNvPicPr>
                            <a:picLocks noChangeAspect="1" noChangeArrowheads="1"/>
                          </pic:cNvPicPr>
                        </pic:nvPicPr>
                        <pic:blipFill>
                          <a:blip r:embed="rId19" cstate="print">
                            <a:extLst>
                              <a:ext uri="{BEBA8EAE-BF5A-486C-A8C5-ECC9F3942E4B}">
                                <a14:imgProps xmlns:a14="http://schemas.microsoft.com/office/drawing/2010/main">
                                  <a14:imgLayer r:embed="rId2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5B7623" w:rsidRPr="005B7623" w:rsidRDefault="005B7623" w:rsidP="005B7623">
            <w:pPr>
              <w:widowControl w:val="0"/>
              <w:spacing w:after="0" w:line="360" w:lineRule="auto"/>
              <w:contextualSpacing/>
              <w:jc w:val="both"/>
              <w:rPr>
                <w:rFonts w:ascii="Cambria" w:eastAsia="Calibri" w:hAnsi="Cambria" w:cs="Arial"/>
                <w:color w:val="1D1B11"/>
              </w:rPr>
            </w:pPr>
            <w:r w:rsidRPr="005B7623">
              <w:rPr>
                <w:rFonts w:ascii="Cambria" w:eastAsia="Calibri" w:hAnsi="Cambria" w:cs="Arial"/>
                <w:noProof/>
                <w:color w:val="1D1B11"/>
                <w:lang w:eastAsia="de-DE"/>
              </w:rPr>
              <w:drawing>
                <wp:inline distT="0" distB="0" distL="0" distR="0" wp14:anchorId="145E4756" wp14:editId="7FE36191">
                  <wp:extent cx="540000" cy="540000"/>
                  <wp:effectExtent l="0" t="0" r="0" b="0"/>
                  <wp:docPr id="22" name="Grafik 22" descr="C:\Users\Elena\Dropbox\Verwaltung\Lehre\SVP 2017\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ena\Dropbox\Verwaltung\Lehre\SVP 2017\Piktogramme\Umweltgefahr.png"/>
                          <pic:cNvPicPr>
                            <a:picLocks noChangeAspect="1" noChangeArrowheads="1"/>
                          </pic:cNvPicPr>
                        </pic:nvPicPr>
                        <pic:blipFill>
                          <a:blip r:embed="rId21" cstate="print">
                            <a:extLst>
                              <a:ext uri="{BEBA8EAE-BF5A-486C-A8C5-ECC9F3942E4B}">
                                <a14:imgProps xmlns:a14="http://schemas.microsoft.com/office/drawing/2010/main">
                                  <a14:imgLayer r:embed="rId2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inline>
              </w:drawing>
            </w:r>
          </w:p>
        </w:tc>
      </w:tr>
    </w:tbl>
    <w:p w:rsidR="005B7623" w:rsidRPr="005B7623" w:rsidRDefault="005B7623" w:rsidP="005B7623">
      <w:pPr>
        <w:tabs>
          <w:tab w:val="left" w:pos="1701"/>
          <w:tab w:val="left" w:pos="1985"/>
        </w:tabs>
        <w:spacing w:after="0" w:line="360" w:lineRule="auto"/>
        <w:ind w:left="1980" w:hanging="1980"/>
        <w:contextualSpacing/>
        <w:jc w:val="both"/>
        <w:rPr>
          <w:rFonts w:ascii="Cambria" w:eastAsia="Calibri" w:hAnsi="Cambria" w:cs="Arial"/>
          <w:color w:val="1D1B11"/>
        </w:rPr>
      </w:pPr>
    </w:p>
    <w:p w:rsidR="005B7623" w:rsidRPr="005B7623" w:rsidRDefault="005B7623" w:rsidP="005B7623">
      <w:pPr>
        <w:spacing w:after="0" w:line="360" w:lineRule="auto"/>
        <w:ind w:left="1701" w:hanging="1701"/>
        <w:contextualSpacing/>
        <w:jc w:val="both"/>
        <w:rPr>
          <w:rFonts w:ascii="Cambria" w:eastAsia="Calibri" w:hAnsi="Cambria" w:cs="Arial"/>
          <w:b/>
          <w:color w:val="1D1B11"/>
        </w:rPr>
      </w:pPr>
      <w:r w:rsidRPr="005B7623">
        <w:rPr>
          <w:rFonts w:ascii="Cambria" w:eastAsia="Calibri" w:hAnsi="Cambria" w:cs="Arial"/>
          <w:b/>
          <w:color w:val="1D1B11"/>
        </w:rPr>
        <w:t>Materialien:</w:t>
      </w:r>
    </w:p>
    <w:p w:rsidR="005B7623" w:rsidRPr="005B7623" w:rsidRDefault="005B7623" w:rsidP="005B7623">
      <w:pPr>
        <w:spacing w:after="0" w:line="360" w:lineRule="auto"/>
        <w:ind w:left="1701" w:hanging="1701"/>
        <w:contextualSpacing/>
        <w:jc w:val="both"/>
        <w:rPr>
          <w:rFonts w:ascii="Cambria" w:eastAsia="Calibri" w:hAnsi="Cambria" w:cs="Arial"/>
          <w:color w:val="1D1B11"/>
        </w:rPr>
      </w:pPr>
      <w:r w:rsidRPr="005B7623">
        <w:rPr>
          <w:rFonts w:ascii="Cambria" w:eastAsia="Calibri" w:hAnsi="Cambria" w:cs="Arial"/>
          <w:color w:val="1D1B11"/>
        </w:rPr>
        <w:t>3 Bechergläser, 1 Ei (ungekocht)</w:t>
      </w:r>
    </w:p>
    <w:p w:rsidR="005B7623" w:rsidRPr="005B7623" w:rsidRDefault="005B7623" w:rsidP="005B7623">
      <w:pPr>
        <w:spacing w:after="0" w:line="360" w:lineRule="auto"/>
        <w:contextualSpacing/>
        <w:jc w:val="both"/>
        <w:rPr>
          <w:rFonts w:ascii="Cambria" w:eastAsia="Calibri" w:hAnsi="Cambria" w:cs="Arial"/>
          <w:color w:val="1D1B11"/>
        </w:rPr>
      </w:pPr>
    </w:p>
    <w:p w:rsidR="005B7623" w:rsidRPr="005B7623" w:rsidRDefault="005B7623" w:rsidP="005B7623">
      <w:pPr>
        <w:spacing w:after="0" w:line="360" w:lineRule="auto"/>
        <w:ind w:left="1701" w:hanging="1701"/>
        <w:contextualSpacing/>
        <w:jc w:val="both"/>
        <w:rPr>
          <w:rFonts w:ascii="Cambria" w:eastAsia="Calibri" w:hAnsi="Cambria" w:cs="Arial"/>
          <w:b/>
          <w:color w:val="1D1B11"/>
        </w:rPr>
      </w:pPr>
      <w:r w:rsidRPr="005B7623">
        <w:rPr>
          <w:rFonts w:ascii="Cambria" w:eastAsia="Calibri" w:hAnsi="Cambria" w:cs="Arial"/>
          <w:b/>
          <w:color w:val="1D1B11"/>
        </w:rPr>
        <w:t>Chemikalien:</w:t>
      </w:r>
    </w:p>
    <w:p w:rsidR="005B7623" w:rsidRPr="005B7623" w:rsidRDefault="005B7623" w:rsidP="005B7623">
      <w:pPr>
        <w:spacing w:after="0" w:line="360" w:lineRule="auto"/>
        <w:ind w:left="1701" w:hanging="1701"/>
        <w:contextualSpacing/>
        <w:jc w:val="both"/>
        <w:rPr>
          <w:rFonts w:ascii="Cambria" w:eastAsia="Calibri" w:hAnsi="Cambria" w:cs="Arial"/>
          <w:color w:val="1D1B11"/>
        </w:rPr>
      </w:pPr>
      <w:r w:rsidRPr="005B7623">
        <w:rPr>
          <w:rFonts w:ascii="Cambria" w:eastAsia="Calibri" w:hAnsi="Cambria" w:cs="Arial"/>
          <w:color w:val="1D1B11"/>
        </w:rPr>
        <w:t>Kochsalz, Haushaltszucker, Wasser</w:t>
      </w:r>
    </w:p>
    <w:p w:rsidR="005B7623" w:rsidRPr="005B7623" w:rsidRDefault="005B7623" w:rsidP="005B7623">
      <w:pPr>
        <w:spacing w:after="0" w:line="360" w:lineRule="auto"/>
        <w:contextualSpacing/>
        <w:jc w:val="both"/>
        <w:rPr>
          <w:rFonts w:ascii="Cambria" w:eastAsia="Calibri" w:hAnsi="Cambria" w:cs="Arial"/>
          <w:color w:val="1D1B11"/>
        </w:rPr>
      </w:pPr>
    </w:p>
    <w:p w:rsidR="005B7623" w:rsidRPr="005B7623" w:rsidRDefault="005B7623" w:rsidP="005B7623">
      <w:pPr>
        <w:spacing w:after="0" w:line="360" w:lineRule="auto"/>
        <w:ind w:left="1701" w:hanging="1701"/>
        <w:contextualSpacing/>
        <w:jc w:val="both"/>
        <w:rPr>
          <w:rFonts w:ascii="Cambria" w:eastAsia="Calibri" w:hAnsi="Cambria" w:cs="Arial"/>
          <w:b/>
          <w:color w:val="1D1B11"/>
        </w:rPr>
      </w:pPr>
      <w:r w:rsidRPr="005B7623">
        <w:rPr>
          <w:rFonts w:ascii="Cambria" w:eastAsia="Calibri" w:hAnsi="Cambria" w:cs="Arial"/>
          <w:b/>
          <w:color w:val="1D1B11"/>
        </w:rPr>
        <w:t>Durchführung:</w:t>
      </w:r>
    </w:p>
    <w:p w:rsidR="005B7623" w:rsidRPr="005B7623" w:rsidRDefault="005B7623" w:rsidP="005B7623">
      <w:pPr>
        <w:spacing w:after="0" w:line="360" w:lineRule="auto"/>
        <w:contextualSpacing/>
        <w:jc w:val="both"/>
        <w:rPr>
          <w:rFonts w:ascii="Cambria" w:eastAsia="Calibri" w:hAnsi="Cambria" w:cs="Arial"/>
          <w:color w:val="1D1B11"/>
        </w:rPr>
      </w:pPr>
      <w:r w:rsidRPr="005B7623">
        <w:rPr>
          <w:rFonts w:ascii="Cambria" w:eastAsia="Calibri" w:hAnsi="Cambria" w:cs="Arial"/>
          <w:color w:val="1D1B11"/>
        </w:rPr>
        <w:t>Alle drei Bechergläser werden mit jeweils 200 mL Wasser befüllt. Das erste Becherglas beinhaltet nur das Wasser. In das zweite Becherglas werden etwa 22 g Kochsalz gegeben und in dem Wasser gelöst. In das dritte Becherglas werden etwa 14 g Zucker gegeben und ebenfalls gelöst. Nun wird ein Ei zunächst in das Wasser gegeben. Das Ei wird aus dem Wasser hinausgenommen und in das Salzwasser gegeben. Im Anschluss wird das Ei in das Zuckerwasser gegeben (Achtung: bevor das Ei in das Zuckerwasser gelegt wird, sollte es einmal abgewaschen werden).</w:t>
      </w:r>
    </w:p>
    <w:p w:rsidR="005B7623" w:rsidRPr="005B7623" w:rsidRDefault="005B7623" w:rsidP="005B7623">
      <w:pPr>
        <w:spacing w:after="0" w:line="360" w:lineRule="auto"/>
        <w:contextualSpacing/>
        <w:jc w:val="both"/>
        <w:rPr>
          <w:rFonts w:ascii="Cambria" w:eastAsia="Calibri" w:hAnsi="Cambria" w:cs="Arial"/>
          <w:color w:val="1D1B11"/>
        </w:rPr>
      </w:pPr>
    </w:p>
    <w:p w:rsidR="005B7623" w:rsidRPr="005B7623" w:rsidRDefault="005B7623" w:rsidP="005B7623">
      <w:pPr>
        <w:spacing w:after="0" w:line="360" w:lineRule="auto"/>
        <w:ind w:left="1701" w:hanging="1701"/>
        <w:contextualSpacing/>
        <w:jc w:val="both"/>
        <w:rPr>
          <w:rFonts w:ascii="Cambria" w:eastAsia="Calibri" w:hAnsi="Cambria" w:cs="Arial"/>
          <w:b/>
          <w:color w:val="1D1B11"/>
        </w:rPr>
      </w:pPr>
      <w:r w:rsidRPr="005B7623">
        <w:rPr>
          <w:rFonts w:ascii="Cambria" w:eastAsia="Calibri" w:hAnsi="Cambria" w:cs="Arial"/>
          <w:b/>
          <w:color w:val="1D1B11"/>
        </w:rPr>
        <w:t>Beobachtung:</w:t>
      </w:r>
    </w:p>
    <w:p w:rsidR="005B7623" w:rsidRPr="005B7623" w:rsidRDefault="005B7623" w:rsidP="005B7623">
      <w:pPr>
        <w:spacing w:after="0" w:line="360" w:lineRule="auto"/>
        <w:contextualSpacing/>
        <w:jc w:val="both"/>
        <w:rPr>
          <w:rFonts w:ascii="Cambria" w:eastAsia="Calibri" w:hAnsi="Cambria" w:cs="Arial"/>
          <w:color w:val="1D1B11"/>
        </w:rPr>
      </w:pPr>
      <w:r w:rsidRPr="005B7623">
        <w:rPr>
          <w:rFonts w:ascii="Cambria" w:eastAsia="Calibri" w:hAnsi="Cambria" w:cs="Arial"/>
          <w:color w:val="1D1B11"/>
        </w:rPr>
        <w:t>In dem Becherglas mit Wasser sinkt das Ei auf den Boden. In dem Becherglas mit dem Salzwasser schwimmt das Ei an der Oberfläche, ebenso wie in dem Becherglas mit dem Zuckerwasser.</w:t>
      </w:r>
    </w:p>
    <w:p w:rsidR="005B7623" w:rsidRPr="005B7623" w:rsidRDefault="005B7623" w:rsidP="005B7623">
      <w:pPr>
        <w:spacing w:after="0" w:line="360" w:lineRule="auto"/>
        <w:contextualSpacing/>
        <w:jc w:val="both"/>
        <w:rPr>
          <w:rFonts w:ascii="Cambria" w:eastAsia="Calibri" w:hAnsi="Cambria" w:cs="Arial"/>
          <w:color w:val="1D1B11"/>
        </w:rPr>
      </w:pPr>
    </w:p>
    <w:p w:rsidR="005B7623" w:rsidRPr="005B7623" w:rsidRDefault="005B7623" w:rsidP="005B7623">
      <w:pPr>
        <w:spacing w:after="0" w:line="360" w:lineRule="auto"/>
        <w:ind w:left="1701" w:hanging="1701"/>
        <w:contextualSpacing/>
        <w:jc w:val="both"/>
        <w:rPr>
          <w:rFonts w:ascii="Cambria" w:eastAsia="Calibri" w:hAnsi="Cambria" w:cs="Arial"/>
          <w:b/>
          <w:color w:val="1D1B11"/>
        </w:rPr>
      </w:pPr>
      <w:r w:rsidRPr="005B7623">
        <w:rPr>
          <w:rFonts w:ascii="Cambria" w:eastAsia="Calibri" w:hAnsi="Cambria" w:cs="Arial"/>
          <w:b/>
          <w:color w:val="1D1B11"/>
        </w:rPr>
        <w:t>Deutung:</w:t>
      </w:r>
    </w:p>
    <w:p w:rsidR="005B7623" w:rsidRPr="005B7623" w:rsidRDefault="005B7623" w:rsidP="005B7623">
      <w:pPr>
        <w:spacing w:after="0" w:line="360" w:lineRule="auto"/>
        <w:contextualSpacing/>
        <w:jc w:val="both"/>
        <w:rPr>
          <w:rFonts w:ascii="Cambria" w:eastAsia="Calibri" w:hAnsi="Cambria" w:cs="Arial"/>
          <w:color w:val="1D1B11"/>
        </w:rPr>
      </w:pPr>
      <w:r w:rsidRPr="005B7623">
        <w:rPr>
          <w:rFonts w:ascii="Cambria" w:eastAsia="Calibri" w:hAnsi="Cambria" w:cs="Arial"/>
          <w:color w:val="1D1B11"/>
        </w:rPr>
        <w:t xml:space="preserve">Bei gleichem Volumen hat Leitungswasser einer geringere Dichte als Salzwasser oder Zuckerwasser. Dies ist damit zu begründen, dass sich das Natriumchlorid im Wasser löst. Das Salz liegt also in gelöster Form als Natrium-Ionen und Chlorid-Ionen vor. Neben den </w:t>
      </w:r>
      <w:r w:rsidRPr="005B7623">
        <w:rPr>
          <w:rFonts w:ascii="Cambria" w:eastAsia="Calibri" w:hAnsi="Cambria" w:cs="Arial"/>
          <w:color w:val="1D1B11"/>
        </w:rPr>
        <w:lastRenderedPageBreak/>
        <w:t xml:space="preserve">Wasserstoffbrückenbindungen, die das Wasser ausbildet, bilden sich auch Hydrathüllen um die Salzionen. Hierdurch werden die Räume zwischen den Wassermolekülen besetzt und die Dichte des Wassers folglich erhöht. </w:t>
      </w:r>
    </w:p>
    <w:p w:rsidR="005B7623" w:rsidRPr="005B7623" w:rsidRDefault="005B7623" w:rsidP="005B7623">
      <w:pPr>
        <w:spacing w:after="0" w:line="360" w:lineRule="auto"/>
        <w:contextualSpacing/>
        <w:jc w:val="both"/>
        <w:rPr>
          <w:rFonts w:ascii="Cambria" w:eastAsia="Calibri" w:hAnsi="Cambria" w:cs="Arial"/>
          <w:color w:val="1D1B11"/>
        </w:rPr>
      </w:pPr>
      <w:r w:rsidRPr="005B7623">
        <w:rPr>
          <w:rFonts w:ascii="Cambria" w:eastAsia="Calibri" w:hAnsi="Cambria" w:cs="Arial"/>
          <w:color w:val="1D1B11"/>
        </w:rPr>
        <w:t>Wird Zucker in Wasser gelöst, so bilden sich zwischen den Hydroxylgruppen des Zuckers und den Wassermolekülen ebenfalls Wasserstoffbrückenbindungen aus. Hierdurch kommt es dann zu einer Erhöhung der Dichte.</w:t>
      </w:r>
    </w:p>
    <w:p w:rsidR="005B7623" w:rsidRPr="005B7623" w:rsidRDefault="005B7623" w:rsidP="005B7623">
      <w:pPr>
        <w:spacing w:after="0" w:line="360" w:lineRule="auto"/>
        <w:contextualSpacing/>
        <w:jc w:val="both"/>
        <w:rPr>
          <w:rFonts w:ascii="Cambria" w:eastAsia="Calibri" w:hAnsi="Cambria" w:cs="Arial"/>
          <w:color w:val="1D1B11"/>
        </w:rPr>
      </w:pPr>
      <w:r w:rsidRPr="005B7623">
        <w:rPr>
          <w:rFonts w:ascii="Cambria" w:eastAsia="Calibri" w:hAnsi="Cambria" w:cs="Arial"/>
          <w:color w:val="1D1B11"/>
        </w:rPr>
        <w:t>Für die 5. bzw. 6. Klasse könnte eine Erklärung dann so aussehen, dass die Dichte von Salzwasser und Zuckerwasser höher ist als die von Leitungswasser. Dies ist damit zu begründen, dass sich das Salz im Wasser löst. Die Salzteilchen lagern sich also zwischen den Wasserteilchen an und erhöhen somit die Dichte des Wassers.</w:t>
      </w:r>
    </w:p>
    <w:p w:rsidR="005B7623" w:rsidRPr="005B7623" w:rsidRDefault="005B7623" w:rsidP="005B7623">
      <w:pPr>
        <w:tabs>
          <w:tab w:val="left" w:pos="1701"/>
          <w:tab w:val="left" w:pos="1985"/>
        </w:tabs>
        <w:spacing w:after="0" w:line="360" w:lineRule="auto"/>
        <w:contextualSpacing/>
        <w:jc w:val="both"/>
        <w:rPr>
          <w:rFonts w:ascii="Cambria" w:eastAsia="MS Mincho" w:hAnsi="Cambria" w:cs="Arial"/>
          <w:color w:val="1D1B11"/>
        </w:rPr>
      </w:pPr>
    </w:p>
    <w:p w:rsidR="005B7623" w:rsidRPr="005B7623" w:rsidRDefault="005B7623" w:rsidP="005B7623">
      <w:pPr>
        <w:spacing w:after="0" w:line="360" w:lineRule="auto"/>
        <w:ind w:left="1701" w:hanging="1701"/>
        <w:contextualSpacing/>
        <w:jc w:val="both"/>
        <w:rPr>
          <w:rFonts w:ascii="Cambria" w:eastAsia="Calibri" w:hAnsi="Cambria" w:cs="Arial"/>
          <w:b/>
          <w:color w:val="1D1B11"/>
        </w:rPr>
      </w:pPr>
      <w:r w:rsidRPr="005B7623">
        <w:rPr>
          <w:rFonts w:ascii="Cambria" w:eastAsia="Calibri" w:hAnsi="Cambria" w:cs="Arial"/>
          <w:b/>
          <w:color w:val="1D1B11"/>
        </w:rPr>
        <w:t>Entsorgung:</w:t>
      </w:r>
    </w:p>
    <w:p w:rsidR="005B7623" w:rsidRPr="005B7623" w:rsidRDefault="005B7623" w:rsidP="005B7623">
      <w:pPr>
        <w:spacing w:after="0" w:line="360" w:lineRule="auto"/>
        <w:contextualSpacing/>
        <w:jc w:val="both"/>
        <w:rPr>
          <w:rFonts w:ascii="Cambria" w:eastAsia="Calibri" w:hAnsi="Cambria" w:cs="Arial"/>
          <w:color w:val="1D1B11"/>
        </w:rPr>
      </w:pPr>
      <w:r w:rsidRPr="005B7623">
        <w:rPr>
          <w:rFonts w:ascii="Cambria" w:eastAsia="Calibri" w:hAnsi="Cambria" w:cs="Arial"/>
          <w:color w:val="1D1B11"/>
        </w:rPr>
        <w:t>Alle Flüssigkeiten können über den Ausguss entsorgt werden. Das Ei kann über den Hausmüll entsorgt werden</w:t>
      </w:r>
    </w:p>
    <w:p w:rsidR="005B7623" w:rsidRPr="005B7623" w:rsidRDefault="005B7623" w:rsidP="005B7623">
      <w:pPr>
        <w:spacing w:after="0" w:line="360" w:lineRule="auto"/>
        <w:ind w:left="1701" w:hanging="1701"/>
        <w:contextualSpacing/>
        <w:jc w:val="both"/>
        <w:rPr>
          <w:rFonts w:ascii="Cambria" w:eastAsia="Calibri" w:hAnsi="Cambria" w:cs="Arial"/>
          <w:color w:val="1D1B11"/>
        </w:rPr>
      </w:pPr>
    </w:p>
    <w:p w:rsidR="005B7623" w:rsidRPr="005B7623" w:rsidRDefault="005B7623" w:rsidP="005B7623">
      <w:pPr>
        <w:spacing w:after="0" w:line="360" w:lineRule="auto"/>
        <w:ind w:left="1701" w:hanging="1701"/>
        <w:contextualSpacing/>
        <w:jc w:val="both"/>
        <w:rPr>
          <w:rFonts w:ascii="Cambria" w:eastAsia="Calibri" w:hAnsi="Cambria" w:cs="Arial"/>
          <w:noProof/>
          <w:color w:val="1D1B11"/>
        </w:rPr>
      </w:pPr>
      <w:r w:rsidRPr="005B7623">
        <w:rPr>
          <w:rFonts w:ascii="Cambria" w:eastAsia="Calibri" w:hAnsi="Cambria" w:cs="Arial"/>
          <w:b/>
          <w:color w:val="1D1B11"/>
        </w:rPr>
        <w:t>Literatur:</w:t>
      </w:r>
      <w:r w:rsidRPr="005B7623">
        <w:rPr>
          <w:rFonts w:ascii="Cambria" w:eastAsia="Calibri" w:hAnsi="Cambria" w:cs="Arial"/>
        </w:rPr>
        <w:fldChar w:fldCharType="begin"/>
      </w:r>
      <w:r w:rsidRPr="005B7623">
        <w:rPr>
          <w:rFonts w:ascii="Cambria" w:eastAsia="Calibri" w:hAnsi="Cambria" w:cs="Arial"/>
        </w:rPr>
        <w:instrText xml:space="preserve"> BIBLIOGRAPHY  \l 1031 </w:instrText>
      </w:r>
      <w:r w:rsidRPr="005B7623">
        <w:rPr>
          <w:rFonts w:ascii="Cambria" w:eastAsia="Calibri" w:hAnsi="Cambria" w:cs="Arial"/>
        </w:rPr>
        <w:fldChar w:fldCharType="separate"/>
      </w:r>
    </w:p>
    <w:p w:rsidR="005B7623" w:rsidRPr="005B7623" w:rsidRDefault="005B7623" w:rsidP="005B7623">
      <w:pPr>
        <w:spacing w:after="200" w:line="360" w:lineRule="auto"/>
        <w:ind w:left="720" w:hanging="720"/>
        <w:jc w:val="both"/>
        <w:rPr>
          <w:rFonts w:ascii="Cambria" w:eastAsia="Calibri" w:hAnsi="Cambria" w:cs="Arial"/>
          <w:noProof/>
          <w:color w:val="1D1B11"/>
        </w:rPr>
      </w:pPr>
      <w:r w:rsidRPr="005B7623">
        <w:rPr>
          <w:rFonts w:ascii="Cambria" w:eastAsia="Calibri" w:hAnsi="Cambria" w:cs="Arial"/>
          <w:noProof/>
          <w:color w:val="1D1B11"/>
        </w:rPr>
        <w:t xml:space="preserve">van Saat, A. (2010). </w:t>
      </w:r>
      <w:r w:rsidRPr="005B7623">
        <w:rPr>
          <w:rFonts w:ascii="Cambria" w:eastAsia="Calibri" w:hAnsi="Cambria" w:cs="Arial"/>
          <w:i/>
          <w:iCs/>
          <w:noProof/>
          <w:color w:val="1D1B11"/>
        </w:rPr>
        <w:t>365 Experimente für jeden Tag.</w:t>
      </w:r>
      <w:r w:rsidRPr="005B7623">
        <w:rPr>
          <w:rFonts w:ascii="Cambria" w:eastAsia="Calibri" w:hAnsi="Cambria" w:cs="Arial"/>
          <w:noProof/>
          <w:color w:val="1D1B11"/>
        </w:rPr>
        <w:t xml:space="preserve"> Kempen: moses.</w:t>
      </w:r>
    </w:p>
    <w:p w:rsidR="005B7623" w:rsidRPr="005B7623" w:rsidRDefault="005B7623" w:rsidP="005B7623">
      <w:pPr>
        <w:spacing w:after="0" w:line="360" w:lineRule="auto"/>
        <w:contextualSpacing/>
        <w:jc w:val="both"/>
        <w:rPr>
          <w:rFonts w:ascii="Cambria" w:eastAsia="Calibri" w:hAnsi="Cambria" w:cs="Arial"/>
        </w:rPr>
      </w:pPr>
      <w:r w:rsidRPr="005B7623">
        <w:rPr>
          <w:rFonts w:ascii="Cambria" w:eastAsia="Calibri" w:hAnsi="Cambria" w:cs="Arial"/>
        </w:rPr>
        <w:fldChar w:fldCharType="end"/>
      </w:r>
      <w:bookmarkStart w:id="1" w:name="_GoBack"/>
      <w:bookmarkEnd w:id="1"/>
      <w:r w:rsidRPr="005B7623">
        <w:rPr>
          <w:rFonts w:ascii="Cambria" w:eastAsia="Calibri" w:hAnsi="Cambria" w:cs="Arial"/>
          <w:b/>
        </w:rPr>
        <w:t xml:space="preserve">Unterrichtsanschlüsse: </w:t>
      </w:r>
    </w:p>
    <w:p w:rsidR="005B7623" w:rsidRPr="005B7623" w:rsidRDefault="005B7623" w:rsidP="005B7623">
      <w:pPr>
        <w:spacing w:after="0" w:line="360" w:lineRule="auto"/>
        <w:contextualSpacing/>
        <w:jc w:val="both"/>
        <w:rPr>
          <w:rFonts w:ascii="Cambria" w:eastAsia="Calibri" w:hAnsi="Cambria" w:cs="Arial"/>
        </w:rPr>
      </w:pPr>
      <w:r w:rsidRPr="005B7623">
        <w:rPr>
          <w:rFonts w:ascii="Cambria" w:eastAsia="Calibri" w:hAnsi="Cambria" w:cs="Arial"/>
        </w:rPr>
        <w:t xml:space="preserve">Dieser Versuch eignet sich, um die Eigenschaft der Dichte weiter zu betrachten. Die SuS können hier erlernen, wie sie die unterschiedlichen Dichten von Flüssigkeiten qualitativ und einfach ermitteln können. </w:t>
      </w:r>
    </w:p>
    <w:p w:rsidR="009D0F8E" w:rsidRPr="005B7623" w:rsidRDefault="005B7623" w:rsidP="005B7623"/>
    <w:sectPr w:rsidR="009D0F8E" w:rsidRPr="005B7623" w:rsidSect="00A60F28">
      <w:pgSz w:w="11906" w:h="16838" w:code="9"/>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C20"/>
    <w:rsid w:val="00282AC8"/>
    <w:rsid w:val="00493C20"/>
    <w:rsid w:val="004E374E"/>
    <w:rsid w:val="005B7623"/>
    <w:rsid w:val="0061061B"/>
    <w:rsid w:val="006F523C"/>
    <w:rsid w:val="0082061E"/>
    <w:rsid w:val="00A60F28"/>
    <w:rsid w:val="00B05D8F"/>
    <w:rsid w:val="00B2567D"/>
    <w:rsid w:val="00B8135D"/>
    <w:rsid w:val="00BF1AAC"/>
    <w:rsid w:val="00DD3538"/>
    <w:rsid w:val="00FF16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F3A02"/>
  <w15:chartTrackingRefBased/>
  <w15:docId w15:val="{DA25FF2E-FFA6-411D-A905-EB5FD4198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semiHidden/>
    <w:unhideWhenUsed/>
    <w:qFormat/>
    <w:rsid w:val="00493C20"/>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13" Type="http://schemas.openxmlformats.org/officeDocument/2006/relationships/image" Target="media/image5.png"/><Relationship Id="rId18" Type="http://schemas.microsoft.com/office/2007/relationships/hdphoto" Target="media/hdphoto7.wdp"/><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2.png"/><Relationship Id="rId12" Type="http://schemas.microsoft.com/office/2007/relationships/hdphoto" Target="media/hdphoto4.wdp"/><Relationship Id="rId17" Type="http://schemas.openxmlformats.org/officeDocument/2006/relationships/image" Target="media/image7.png"/><Relationship Id="rId2" Type="http://schemas.openxmlformats.org/officeDocument/2006/relationships/styles" Target="styles.xml"/><Relationship Id="rId16" Type="http://schemas.microsoft.com/office/2007/relationships/hdphoto" Target="media/hdphoto6.wdp"/><Relationship Id="rId20" Type="http://schemas.microsoft.com/office/2007/relationships/hdphoto" Target="media/hdphoto8.wdp"/><Relationship Id="rId1" Type="http://schemas.openxmlformats.org/officeDocument/2006/relationships/customXml" Target="../customXml/item1.xml"/><Relationship Id="rId6" Type="http://schemas.microsoft.com/office/2007/relationships/hdphoto" Target="media/hdphoto1.wdp"/><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fontTable" Target="fontTable.xml"/><Relationship Id="rId10" Type="http://schemas.microsoft.com/office/2007/relationships/hdphoto" Target="media/hdphoto3.wdp"/><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07/relationships/hdphoto" Target="media/hdphoto5.wdp"/><Relationship Id="rId22" Type="http://schemas.microsoft.com/office/2007/relationships/hdphoto" Target="media/hdphoto9.wdp"/></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And08</b:Tag>
    <b:SourceType>Book</b:SourceType>
    <b:Guid>{2E08CA54-12D7-4DB8-BE32-A4B49385DB87}</b:Guid>
    <b:Title>100 spannende Experimente für Kinder</b:Title>
    <b:Year>2008</b:Year>
    <b:City>München</b:City>
    <b:Publisher>Bassemann</b:Publisher>
    <b:Author>
      <b:Author>
        <b:NameList>
          <b:Person>
            <b:Last>Andrews</b:Last>
            <b:First>Georgina</b:First>
          </b:Person>
          <b:Person>
            <b:Last>Knighton</b:Last>
            <b:First>Kate</b:First>
          </b:Person>
        </b:NameList>
      </b:Author>
    </b:Author>
    <b:RefOrder>2</b:RefOrder>
  </b:Source>
  <b:Source>
    <b:Tag>Nie09</b:Tag>
    <b:SourceType>DocumentFromInternetSite</b:SourceType>
    <b:Guid>{856A690D-7FF5-4196-89E2-9782CB4BF680}</b:Guid>
    <b:Author>
      <b:Author>
        <b:Corporate>Niedersächsisches Kultusministerium</b:Corporate>
      </b:Author>
    </b:Author>
    <b:Title>Kerncurriculum für das Gymnasium Schuljahrgänge 5-10 Naturwissenschaften</b:Title>
    <b:Year>2015</b:Year>
    <b:URL>http://db2.nibis.de/1db/cuvo/datei/nw_gym_si_kc_druck.pdf</b:URL>
    <b:RefOrder>1</b:RefOrder>
  </b:Source>
  <b:Source>
    <b:Tag>36510</b:Tag>
    <b:SourceType>Book</b:SourceType>
    <b:Guid>{EBD6F10D-72E7-4777-9E82-016E10A06B82}</b:Guid>
    <b:Title>365 Experimente für jeden Tag</b:Title>
    <b:Year>2010</b:Year>
    <b:City>Kempen</b:City>
    <b:Publisher>moses</b:Publisher>
    <b:Author>
      <b:Author>
        <b:NameList>
          <b:Person>
            <b:Last>van Saat</b:Last>
            <b:First>A.</b:First>
          </b:Person>
        </b:NameList>
      </b:Author>
    </b:Author>
    <b:RefOrder>3</b:RefOrder>
  </b:Source>
</b:Sources>
</file>

<file path=customXml/itemProps1.xml><?xml version="1.0" encoding="utf-8"?>
<ds:datastoreItem xmlns:ds="http://schemas.openxmlformats.org/officeDocument/2006/customXml" ds:itemID="{3768648B-7A35-442B-99A9-0B0DDFD42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2441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Müller</dc:creator>
  <cp:keywords/>
  <dc:description/>
  <cp:lastModifiedBy>Tatjana Müller</cp:lastModifiedBy>
  <cp:revision>2</cp:revision>
  <dcterms:created xsi:type="dcterms:W3CDTF">2017-10-05T12:26:00Z</dcterms:created>
  <dcterms:modified xsi:type="dcterms:W3CDTF">2017-10-05T12:26:00Z</dcterms:modified>
</cp:coreProperties>
</file>