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10" w:rsidRDefault="00067410" w:rsidP="00067410">
      <w:pPr>
        <w:pStyle w:val="berschrift1"/>
        <w:numPr>
          <w:ilvl w:val="0"/>
          <w:numId w:val="0"/>
        </w:numPr>
        <w:ind w:left="431" w:hanging="431"/>
      </w:pPr>
      <w:bookmarkStart w:id="0" w:name="_Toc336239041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50EE5" wp14:editId="61E93D22">
                <wp:simplePos x="0" y="0"/>
                <wp:positionH relativeFrom="column">
                  <wp:posOffset>-635</wp:posOffset>
                </wp:positionH>
                <wp:positionV relativeFrom="paragraph">
                  <wp:posOffset>706120</wp:posOffset>
                </wp:positionV>
                <wp:extent cx="5873115" cy="815340"/>
                <wp:effectExtent l="0" t="0" r="13335" b="2286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7410" w:rsidRDefault="00067410" w:rsidP="0006741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Vorkenntnissen benötigen die SuS nur in der Bedienung des Bunsenbrenners, sowie eines Thermometers. Die SuS sollen selbsttätig die Schmelztem</w:t>
                            </w:r>
                            <w:r>
                              <w:rPr>
                                <w:color w:val="auto"/>
                              </w:rPr>
                              <w:t>p</w:t>
                            </w:r>
                            <w:r>
                              <w:rPr>
                                <w:color w:val="auto"/>
                              </w:rPr>
                              <w:t>eraturen bzw. –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bereiche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von Eis, E</w:t>
                            </w:r>
                            <w:r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 xml:space="preserve">sigsäure, Butter, Kerzenwachs und Glukose messen.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-.05pt;margin-top:55.6pt;width:462.4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" strokecolor="#4bacc6" strokeweight="1pt">
                <v:stroke dashstyle="dash"/>
                <v:shadow color="#868686"/>
                <v:textbox>
                  <w:txbxContent>
                    <w:p w:rsidR="00067410" w:rsidRDefault="00067410" w:rsidP="00067410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Vorkenntnissen benötigen die SuS nur in der Bedienung des Bunsenbrenners, sowie eines Thermometers. Die SuS sollen selbsttätig die Schmelztem</w:t>
                      </w:r>
                      <w:r>
                        <w:rPr>
                          <w:color w:val="auto"/>
                        </w:rPr>
                        <w:t>p</w:t>
                      </w:r>
                      <w:r>
                        <w:rPr>
                          <w:color w:val="auto"/>
                        </w:rPr>
                        <w:t>eraturen bzw. –</w:t>
                      </w:r>
                      <w:proofErr w:type="spellStart"/>
                      <w:r>
                        <w:rPr>
                          <w:color w:val="auto"/>
                        </w:rPr>
                        <w:t>bereiche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von Eis, E</w:t>
                      </w:r>
                      <w:r>
                        <w:rPr>
                          <w:color w:val="auto"/>
                        </w:rPr>
                        <w:t>s</w:t>
                      </w:r>
                      <w:r>
                        <w:rPr>
                          <w:color w:val="auto"/>
                        </w:rPr>
                        <w:t xml:space="preserve">sigsäure, Butter, Kerzenwachs und Glukose messen.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Toc337138005"/>
      <w:r>
        <w:t>V 3</w:t>
      </w:r>
      <w:r>
        <w:t xml:space="preserve"> – </w:t>
      </w:r>
      <w:bookmarkEnd w:id="0"/>
      <w:r>
        <w:t>„Schmelztemperaturbestimmung alltäglicher Substa</w:t>
      </w:r>
      <w:r>
        <w:t>n</w:t>
      </w:r>
      <w:r>
        <w:t>zen“</w:t>
      </w:r>
      <w:bookmarkEnd w:id="1"/>
    </w:p>
    <w:p w:rsidR="00067410" w:rsidRDefault="00067410" w:rsidP="00067410"/>
    <w:tbl>
      <w:tblPr>
        <w:tblW w:w="977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259"/>
        <w:gridCol w:w="1677"/>
        <w:gridCol w:w="2551"/>
        <w:gridCol w:w="222"/>
        <w:gridCol w:w="3062"/>
      </w:tblGrid>
      <w:tr w:rsidR="00067410" w:rsidTr="00067410">
        <w:tc>
          <w:tcPr>
            <w:tcW w:w="648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067410" w:rsidRDefault="00067410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Gefahrenstoffe</w:t>
            </w:r>
          </w:p>
        </w:tc>
        <w:tc>
          <w:tcPr>
            <w:tcW w:w="3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67410" w:rsidRDefault="00067410">
            <w:pPr>
              <w:spacing w:after="0"/>
              <w:jc w:val="center"/>
              <w:rPr>
                <w:b/>
                <w:bCs/>
                <w:noProof/>
                <w:color w:val="0000FF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489585</wp:posOffset>
                  </wp:positionV>
                  <wp:extent cx="666750" cy="666750"/>
                  <wp:effectExtent l="0" t="0" r="0" b="0"/>
                  <wp:wrapNone/>
                  <wp:docPr id="12" name="Grafik 12" descr="02 – Leicht-/Hochentzündlich">
                    <a:hlinkClick xmlns:a="http://schemas.openxmlformats.org/drawingml/2006/main" r:id="rId9" tooltip="&quot;02 – Leicht-/Hochentzündlic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5" descr="02 – Leicht-/Hochentzündlich">
                            <a:hlinkClick r:id="rId9" tooltip="&quot;02 – Leicht-/Hochentzündlic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489585</wp:posOffset>
                  </wp:positionV>
                  <wp:extent cx="666750" cy="666750"/>
                  <wp:effectExtent l="0" t="0" r="0" b="0"/>
                  <wp:wrapNone/>
                  <wp:docPr id="11" name="Grafik 11" descr="05 – Ätzend">
                    <a:hlinkClick xmlns:a="http://schemas.openxmlformats.org/drawingml/2006/main" r:id="rId9" tooltip="&quot;05 – Ätze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6" descr="05 – Ätzend">
                            <a:hlinkClick r:id="rId9" tooltip="&quot;05 – Ätze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7410" w:rsidTr="00067410">
        <w:trPr>
          <w:trHeight w:val="28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:rsidR="00067410" w:rsidRDefault="00067410">
            <w:pPr>
              <w:spacing w:after="0" w:line="276" w:lineRule="auto"/>
              <w:ind w:right="-18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Eis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:rsidR="00067410" w:rsidRDefault="00067410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:rsidR="00067410" w:rsidRDefault="00067410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P: </w:t>
            </w: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10" w:rsidRDefault="00067410">
            <w:pPr>
              <w:spacing w:after="0" w:line="240" w:lineRule="auto"/>
              <w:jc w:val="left"/>
              <w:rPr>
                <w:b/>
                <w:bCs/>
                <w:noProof/>
                <w:color w:val="0000FF"/>
                <w:lang w:eastAsia="de-DE"/>
              </w:rPr>
            </w:pPr>
          </w:p>
        </w:tc>
      </w:tr>
      <w:tr w:rsidR="00067410" w:rsidTr="00067410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10" w:rsidRDefault="00067410">
            <w:pPr>
              <w:spacing w:after="0" w:line="276" w:lineRule="auto"/>
              <w:ind w:right="-18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Butter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10" w:rsidRDefault="00067410">
            <w:pPr>
              <w:spacing w:after="0" w:line="276" w:lineRule="auto"/>
              <w:ind w:hanging="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H: </w:t>
            </w: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10" w:rsidRDefault="00067410">
            <w:pPr>
              <w:spacing w:after="0" w:line="276" w:lineRule="auto"/>
              <w:ind w:hanging="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P: </w:t>
            </w: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10" w:rsidRDefault="00067410">
            <w:pPr>
              <w:spacing w:after="0" w:line="240" w:lineRule="auto"/>
              <w:jc w:val="left"/>
              <w:rPr>
                <w:b/>
                <w:bCs/>
                <w:noProof/>
                <w:color w:val="0000FF"/>
                <w:lang w:eastAsia="de-DE"/>
              </w:rPr>
            </w:pPr>
          </w:p>
        </w:tc>
      </w:tr>
      <w:tr w:rsidR="00067410" w:rsidTr="00067410">
        <w:trPr>
          <w:gridAfter w:val="2"/>
          <w:wAfter w:w="3284" w:type="dxa"/>
          <w:trHeight w:val="328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:rsidR="00067410" w:rsidRDefault="00067410">
            <w:pPr>
              <w:spacing w:after="0" w:line="276" w:lineRule="auto"/>
              <w:ind w:right="-18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Kerzenwachs </w:t>
            </w:r>
          </w:p>
          <w:p w:rsidR="00067410" w:rsidRDefault="00067410">
            <w:pPr>
              <w:spacing w:after="0" w:line="276" w:lineRule="auto"/>
              <w:ind w:right="-18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(Hartparaffin)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:rsidR="00067410" w:rsidRDefault="00067410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:rsidR="00067410" w:rsidRDefault="00067410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P: </w:t>
            </w:r>
            <w:r>
              <w:t>-</w:t>
            </w:r>
          </w:p>
        </w:tc>
      </w:tr>
      <w:tr w:rsidR="00067410" w:rsidTr="00067410">
        <w:trPr>
          <w:gridAfter w:val="2"/>
          <w:wAfter w:w="3284" w:type="dxa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10" w:rsidRDefault="00067410">
            <w:pPr>
              <w:spacing w:after="0" w:line="276" w:lineRule="auto"/>
              <w:ind w:right="-18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Glukose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10" w:rsidRDefault="00067410">
            <w:pPr>
              <w:spacing w:after="0" w:line="276" w:lineRule="auto"/>
              <w:ind w:hanging="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H: </w:t>
            </w: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10" w:rsidRDefault="00067410">
            <w:pPr>
              <w:spacing w:after="0" w:line="276" w:lineRule="auto"/>
              <w:ind w:hanging="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P: </w:t>
            </w:r>
            <w:r>
              <w:t>-</w:t>
            </w:r>
          </w:p>
        </w:tc>
      </w:tr>
      <w:tr w:rsidR="00067410" w:rsidTr="00067410">
        <w:trPr>
          <w:gridAfter w:val="1"/>
          <w:wAfter w:w="3062" w:type="dxa"/>
        </w:trPr>
        <w:tc>
          <w:tcPr>
            <w:tcW w:w="225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67410" w:rsidRDefault="00067410">
            <w:pPr>
              <w:spacing w:after="0" w:line="276" w:lineRule="auto"/>
              <w:ind w:right="-18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Eisessig (Essigsäure)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67410" w:rsidRDefault="00067410">
            <w:pPr>
              <w:spacing w:after="0" w:line="276" w:lineRule="auto"/>
              <w:ind w:hanging="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H: 226-314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67410" w:rsidRDefault="00067410">
            <w:pPr>
              <w:spacing w:after="0" w:line="276" w:lineRule="auto"/>
              <w:ind w:hanging="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 280-</w:t>
            </w:r>
            <w:r>
              <w:rPr>
                <w:rFonts w:cs="Cambria"/>
                <w:color w:val="auto"/>
                <w:sz w:val="20"/>
                <w:szCs w:val="20"/>
              </w:rPr>
              <w:t>301+330+331-307+310-305+351+338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067410" w:rsidRDefault="000674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7410" w:rsidRDefault="00067410" w:rsidP="00067410">
      <w:pPr>
        <w:tabs>
          <w:tab w:val="left" w:pos="1701"/>
          <w:tab w:val="left" w:pos="1985"/>
        </w:tabs>
        <w:ind w:left="1980" w:hanging="1980"/>
      </w:pPr>
    </w:p>
    <w:p w:rsidR="00067410" w:rsidRDefault="00067410" w:rsidP="0006741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4x kl. Porzellanschale, Bunsenbrenner, Dreifuß mit Drahtnetz, Thermom</w:t>
      </w:r>
      <w:r>
        <w:t>e</w:t>
      </w:r>
      <w:r>
        <w:t>ter</w:t>
      </w:r>
    </w:p>
    <w:p w:rsidR="00067410" w:rsidRDefault="00067410" w:rsidP="0006741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Eis, Butter, Kerzenwachs, Glukose, Eisessig (jeweils ca. 20 g)</w:t>
      </w:r>
    </w:p>
    <w:p w:rsidR="00067410" w:rsidRDefault="00067410" w:rsidP="0006741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Der Aufbau erfolgt analog zu </w:t>
      </w:r>
      <w:r>
        <w:fldChar w:fldCharType="begin"/>
      </w:r>
      <w:r>
        <w:instrText xml:space="preserve"> REF _Ref336820506 \h </w:instrText>
      </w:r>
      <w:r>
        <w:fldChar w:fldCharType="separate"/>
      </w:r>
      <w:r>
        <w:t xml:space="preserve">Abbildung </w:t>
      </w:r>
      <w:r>
        <w:rPr>
          <w:noProof/>
        </w:rPr>
        <w:t>3</w:t>
      </w:r>
      <w:r>
        <w:fldChar w:fldCharType="end"/>
      </w:r>
      <w:r>
        <w:t xml:space="preserve"> durch die SuS. Die Porzellansch</w:t>
      </w:r>
      <w:r>
        <w:t>a</w:t>
      </w:r>
      <w:r>
        <w:t xml:space="preserve">le mit der Probe wird langsam unter ständiger Kontrolle der Temperatur mit Hilfe des Bunsenbrenners erhitzt. </w:t>
      </w:r>
    </w:p>
    <w:p w:rsidR="00067410" w:rsidRDefault="00067410" w:rsidP="0006741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Die Feststoffe schmelzen nach unterschiedlichem Maß an Wärmezufuhr und haben dann den Charakter einer Flüssigkeit. </w:t>
      </w:r>
    </w:p>
    <w:p w:rsidR="00067410" w:rsidRDefault="00067410" w:rsidP="00067410">
      <w:pPr>
        <w:tabs>
          <w:tab w:val="left" w:pos="1701"/>
          <w:tab w:val="left" w:pos="1985"/>
        </w:tabs>
        <w:ind w:left="1980" w:hanging="1980"/>
      </w:pPr>
    </w:p>
    <w:p w:rsidR="00067410" w:rsidRDefault="00067410" w:rsidP="00067410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inline distT="0" distB="0" distL="0" distR="0">
            <wp:extent cx="3726815" cy="3131185"/>
            <wp:effectExtent l="0" t="6985" r="0" b="0"/>
            <wp:docPr id="9" name="Grafik 9" descr="DSCI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DSCI00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681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10" w:rsidRDefault="00067410" w:rsidP="00067410">
      <w:pPr>
        <w:pStyle w:val="Beschriftung"/>
      </w:pPr>
      <w:bookmarkStart w:id="2" w:name="_Ref336820506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2"/>
      <w:r>
        <w:t>: Versuchsaufbau für "Schmelztemperaturbestimmung alltäglicher Substanzen"</w:t>
      </w:r>
    </w:p>
    <w:p w:rsidR="00067410" w:rsidRDefault="00067410" w:rsidP="00067410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t>Deutung:</w:t>
      </w:r>
      <w:r>
        <w:tab/>
      </w:r>
      <w:r>
        <w:tab/>
        <w:t>Da Butter und Kerzenwachs keine Reinstoffe sind ergeben sich Schmelzb</w:t>
      </w:r>
      <w:r>
        <w:t>e</w:t>
      </w:r>
      <w:r>
        <w:t>reiche. Die Schmelzpunkte bzw. –</w:t>
      </w:r>
      <w:proofErr w:type="spellStart"/>
      <w:r>
        <w:t>bereiche</w:t>
      </w:r>
      <w:proofErr w:type="spellEnd"/>
      <w:r>
        <w:t xml:space="preserve"> liegen für Eis bei 0°C, für Essi</w:t>
      </w:r>
      <w:r>
        <w:t>g</w:t>
      </w:r>
      <w:r>
        <w:t>säure bei 17 °C, für Butter bei 20-30 °C, für Kerzenwachs bei ca. 55 °C und für Glukose bei 146 °C.</w:t>
      </w:r>
    </w:p>
    <w:p w:rsidR="00067410" w:rsidRDefault="00067410" w:rsidP="00067410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>
        <w:rPr>
          <w:noProof/>
        </w:rPr>
        <w:t>-</w:t>
      </w:r>
    </w:p>
    <w:p w:rsidR="00BE6DD9" w:rsidRPr="00067410" w:rsidRDefault="00067410" w:rsidP="00067410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4217040" wp14:editId="61DC0EF4">
                <wp:extent cx="5873115" cy="1237615"/>
                <wp:effectExtent l="9525" t="9525" r="13335" b="10160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7410" w:rsidRDefault="00067410" w:rsidP="0006741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Zur individuellen Förderung können schnelle SuS den Gefrierpunkt nochmals ermitteln. Dieses mal durch Abkühlen der Proben. Eis und Essigsäure sollten bis zum Versuch im Gefrierfach aufbewahrt werden. 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Vorsicht</w:t>
                            </w:r>
                            <w:r>
                              <w:rPr>
                                <w:color w:val="auto"/>
                              </w:rPr>
                              <w:t xml:space="preserve"> beim Umgang mit der Essigsäure! Entsorgung nach dem Abkü</w:t>
                            </w:r>
                            <w:r>
                              <w:rPr>
                                <w:color w:val="auto"/>
                              </w:rPr>
                              <w:t>h</w:t>
                            </w:r>
                            <w:r>
                              <w:rPr>
                                <w:color w:val="auto"/>
                              </w:rPr>
                              <w:t>len über den Fest</w:t>
                            </w:r>
                            <w:bookmarkStart w:id="3" w:name="_GoBack"/>
                            <w:bookmarkEnd w:id="3"/>
                            <w:r>
                              <w:rPr>
                                <w:color w:val="auto"/>
                              </w:rPr>
                              <w:t>stoffabfall, bzw. Wasser und Eisessig (verdünnt mit Wasser) über die Kanal</w:t>
                            </w:r>
                            <w:r>
                              <w:rPr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color w:val="auto"/>
                              </w:rPr>
                              <w:t xml:space="preserve">sation. </w:t>
                            </w:r>
                          </w:p>
                          <w:p w:rsidR="00067410" w:rsidRDefault="00067410" w:rsidP="00067410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067410" w:rsidRDefault="00067410" w:rsidP="00067410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067410" w:rsidRDefault="00067410" w:rsidP="00067410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0" o:spid="_x0000_s1027" type="#_x0000_t202" style="width:462.45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067410" w:rsidRDefault="00067410" w:rsidP="00067410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Zur individuellen Förderung können schnelle SuS den Gefrierpunkt nochmals ermitteln. Dieses mal durch Abkühlen der Proben. Eis und Essigsäure sollten bis zum Versuch im Gefrierfach aufbewahrt werden. </w:t>
                      </w:r>
                      <w:r>
                        <w:rPr>
                          <w:b/>
                          <w:color w:val="auto"/>
                        </w:rPr>
                        <w:t>Vorsicht</w:t>
                      </w:r>
                      <w:r>
                        <w:rPr>
                          <w:color w:val="auto"/>
                        </w:rPr>
                        <w:t xml:space="preserve"> beim Umgang mit der Essigsäure! Entsorgung nach dem Abkü</w:t>
                      </w:r>
                      <w:r>
                        <w:rPr>
                          <w:color w:val="auto"/>
                        </w:rPr>
                        <w:t>h</w:t>
                      </w:r>
                      <w:r>
                        <w:rPr>
                          <w:color w:val="auto"/>
                        </w:rPr>
                        <w:t>len über den Fest</w:t>
                      </w:r>
                      <w:bookmarkStart w:id="4" w:name="_GoBack"/>
                      <w:bookmarkEnd w:id="4"/>
                      <w:r>
                        <w:rPr>
                          <w:color w:val="auto"/>
                        </w:rPr>
                        <w:t>stoffabfall, bzw. Wasser und Eisessig (verdünnt mit Wasser) über die Kanal</w:t>
                      </w:r>
                      <w:r>
                        <w:rPr>
                          <w:color w:val="auto"/>
                        </w:rPr>
                        <w:t>i</w:t>
                      </w:r>
                      <w:r>
                        <w:rPr>
                          <w:color w:val="auto"/>
                        </w:rPr>
                        <w:t xml:space="preserve">sation. </w:t>
                      </w:r>
                    </w:p>
                    <w:p w:rsidR="00067410" w:rsidRDefault="00067410" w:rsidP="00067410">
                      <w:pPr>
                        <w:rPr>
                          <w:color w:val="auto"/>
                        </w:rPr>
                      </w:pPr>
                    </w:p>
                    <w:p w:rsidR="00067410" w:rsidRDefault="00067410" w:rsidP="00067410">
                      <w:pPr>
                        <w:rPr>
                          <w:color w:val="auto"/>
                        </w:rPr>
                      </w:pPr>
                    </w:p>
                    <w:p w:rsidR="00067410" w:rsidRDefault="00067410" w:rsidP="00067410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E6DD9" w:rsidRPr="00067410" w:rsidSect="001052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A5" w:rsidRDefault="00DA31A5" w:rsidP="009524CC">
      <w:pPr>
        <w:spacing w:after="0"/>
      </w:pPr>
      <w:r>
        <w:separator/>
      </w:r>
    </w:p>
  </w:endnote>
  <w:endnote w:type="continuationSeparator" w:id="0">
    <w:p w:rsidR="00DA31A5" w:rsidRDefault="00DA31A5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A5" w:rsidRDefault="00DA31A5" w:rsidP="009524CC">
      <w:pPr>
        <w:spacing w:after="0"/>
      </w:pPr>
      <w:r>
        <w:separator/>
      </w:r>
    </w:p>
  </w:footnote>
  <w:footnote w:type="continuationSeparator" w:id="0">
    <w:p w:rsidR="00DA31A5" w:rsidRDefault="00DA31A5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67410" w:rsidRPr="00067410">
            <w:rPr>
              <w:b/>
              <w:bCs/>
              <w:noProof/>
              <w:sz w:val="20"/>
              <w:szCs w:val="20"/>
            </w:rPr>
            <w:t xml:space="preserve">V 3 – „Schmelztemperaturbestimmung alltäglicher </w:t>
          </w:r>
          <w:r w:rsidR="00067410">
            <w:rPr>
              <w:noProof/>
              <w:sz w:val="20"/>
              <w:szCs w:val="20"/>
            </w:rPr>
            <w:t>Substanzen“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67410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410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82E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1755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1A5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.wikipedia.org/wiki/Global_harmonisiertes_System_zur_Einstufung_und_Kennzeichnung_von_Chemikalien#.C3.9Cbersicht:_EU-Gefahrensymbole.2C_UN.2FGHS-Gefahrenpiktogramme.2C_UN.2FADR-Gefahrensymbol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04DD-4331-48F9-BD25-D502EF57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2013-07-08T14:09:00Z</dcterms:created>
  <dcterms:modified xsi:type="dcterms:W3CDTF">2013-07-08T14:09:00Z</dcterms:modified>
</cp:coreProperties>
</file>