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DB" w:rsidRDefault="005E63DB" w:rsidP="005E63DB">
      <w:pPr>
        <w:pStyle w:val="berschrift1"/>
        <w:numPr>
          <w:ilvl w:val="0"/>
          <w:numId w:val="0"/>
        </w:numPr>
        <w:ind w:left="431" w:hanging="431"/>
      </w:pPr>
      <w:r>
        <w:rPr>
          <w:noProof/>
          <w:lang w:eastAsia="de-DE"/>
        </w:rPr>
        <mc:AlternateContent>
          <mc:Choice Requires="wps">
            <w:drawing>
              <wp:anchor distT="0" distB="0" distL="114300" distR="114300" simplePos="0" relativeHeight="251659264" behindDoc="0" locked="0" layoutInCell="1" allowOverlap="1" wp14:anchorId="0E9DFDF0" wp14:editId="5E2388B9">
                <wp:simplePos x="0" y="0"/>
                <wp:positionH relativeFrom="column">
                  <wp:posOffset>-635</wp:posOffset>
                </wp:positionH>
                <wp:positionV relativeFrom="paragraph">
                  <wp:posOffset>681355</wp:posOffset>
                </wp:positionV>
                <wp:extent cx="5873115" cy="763905"/>
                <wp:effectExtent l="0" t="0" r="13335" b="17145"/>
                <wp:wrapSquare wrapText="bothSides"/>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6390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63DB" w:rsidRDefault="005E63DB" w:rsidP="005E63DB">
                            <w:pPr>
                              <w:rPr>
                                <w:color w:val="auto"/>
                              </w:rPr>
                            </w:pPr>
                            <w:r>
                              <w:rPr>
                                <w:color w:val="auto"/>
                              </w:rPr>
                              <w:t xml:space="preserve">Die SuS sollen eigenständig Siedetemperaturen und- </w:t>
                            </w:r>
                            <w:proofErr w:type="spellStart"/>
                            <w:r>
                              <w:rPr>
                                <w:color w:val="auto"/>
                              </w:rPr>
                              <w:t>bereiche</w:t>
                            </w:r>
                            <w:proofErr w:type="spellEnd"/>
                            <w:r>
                              <w:rPr>
                                <w:color w:val="auto"/>
                              </w:rPr>
                              <w:t xml:space="preserve"> messen. Vorbedingung für den Versuch ist der sichere Umgang mit dem Bunsenbrenner und dem Thermometer, sowie die Protokollierung von Messwerten.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26" type="#_x0000_t202" style="position:absolute;left:0;text-align:left;margin-left:-.05pt;margin-top:53.65pt;width:462.4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" strokecolor="#4bacc6" strokeweight="1pt">
                <v:stroke dashstyle="dash"/>
                <v:shadow color="#868686"/>
                <v:textbox>
                  <w:txbxContent>
                    <w:p w:rsidR="005E63DB" w:rsidRDefault="005E63DB" w:rsidP="005E63DB">
                      <w:pPr>
                        <w:rPr>
                          <w:color w:val="auto"/>
                        </w:rPr>
                      </w:pPr>
                      <w:r>
                        <w:rPr>
                          <w:color w:val="auto"/>
                        </w:rPr>
                        <w:t xml:space="preserve">Die SuS sollen eigenständig Siedetemperaturen und- </w:t>
                      </w:r>
                      <w:proofErr w:type="spellStart"/>
                      <w:r>
                        <w:rPr>
                          <w:color w:val="auto"/>
                        </w:rPr>
                        <w:t>bereiche</w:t>
                      </w:r>
                      <w:proofErr w:type="spellEnd"/>
                      <w:r>
                        <w:rPr>
                          <w:color w:val="auto"/>
                        </w:rPr>
                        <w:t xml:space="preserve"> messen. Vorbedingung für den Versuch ist der sichere Umgang mit dem Bunsenbrenner und dem Thermometer, sowie die Protokollierung von Messwerten.  </w:t>
                      </w:r>
                    </w:p>
                  </w:txbxContent>
                </v:textbox>
                <w10:wrap type="square"/>
              </v:shape>
            </w:pict>
          </mc:Fallback>
        </mc:AlternateContent>
      </w:r>
      <w:bookmarkStart w:id="0" w:name="_Toc337138006"/>
      <w:r>
        <w:t xml:space="preserve">V </w:t>
      </w:r>
      <w:r>
        <w:t>4</w:t>
      </w:r>
      <w:r>
        <w:t xml:space="preserve"> – „Bestimmung der Siedetemperatur“</w:t>
      </w:r>
      <w:bookmarkEnd w:id="0"/>
    </w:p>
    <w:p w:rsidR="005E63DB" w:rsidRDefault="005E63DB" w:rsidP="005E63DB">
      <w:pPr>
        <w:tabs>
          <w:tab w:val="left" w:pos="1701"/>
          <w:tab w:val="left" w:pos="1985"/>
        </w:tabs>
      </w:pPr>
      <w:bookmarkStart w:id="1" w:name="_GoBack"/>
      <w:bookmarkEnd w:id="1"/>
    </w:p>
    <w:tbl>
      <w:tblPr>
        <w:tblpPr w:leftFromText="141" w:rightFromText="141" w:vertAnchor="text" w:tblpY="1"/>
        <w:tblOverlap w:val="never"/>
        <w:tblW w:w="9771" w:type="dxa"/>
        <w:tblBorders>
          <w:top w:val="single" w:sz="8" w:space="0" w:color="4F81BD"/>
          <w:bottom w:val="single" w:sz="8" w:space="0" w:color="4F81BD"/>
        </w:tblBorders>
        <w:tblLook w:val="04A0" w:firstRow="1" w:lastRow="0" w:firstColumn="1" w:lastColumn="0" w:noHBand="0" w:noVBand="1"/>
      </w:tblPr>
      <w:tblGrid>
        <w:gridCol w:w="2259"/>
        <w:gridCol w:w="1677"/>
        <w:gridCol w:w="2551"/>
        <w:gridCol w:w="3284"/>
      </w:tblGrid>
      <w:tr w:rsidR="005E63DB" w:rsidTr="005E63DB">
        <w:tc>
          <w:tcPr>
            <w:tcW w:w="6487" w:type="dxa"/>
            <w:gridSpan w:val="3"/>
            <w:tcBorders>
              <w:top w:val="single" w:sz="8" w:space="0" w:color="4F81BD"/>
              <w:left w:val="nil"/>
              <w:bottom w:val="single" w:sz="8" w:space="0" w:color="4F81BD"/>
              <w:right w:val="nil"/>
            </w:tcBorders>
            <w:vAlign w:val="center"/>
            <w:hideMark/>
          </w:tcPr>
          <w:p w:rsidR="005E63DB" w:rsidRDefault="005E63DB">
            <w:pPr>
              <w:spacing w:after="0"/>
              <w:jc w:val="center"/>
              <w:rPr>
                <w:b/>
                <w:bCs/>
                <w:sz w:val="20"/>
              </w:rPr>
            </w:pPr>
            <w:r>
              <w:rPr>
                <w:b/>
                <w:bCs/>
                <w:sz w:val="20"/>
              </w:rPr>
              <w:t>Gefahrenstoffe</w:t>
            </w:r>
          </w:p>
        </w:tc>
        <w:tc>
          <w:tcPr>
            <w:tcW w:w="3284" w:type="dxa"/>
            <w:vMerge w:val="restart"/>
            <w:tcBorders>
              <w:top w:val="nil"/>
              <w:left w:val="nil"/>
              <w:bottom w:val="nil"/>
              <w:right w:val="nil"/>
            </w:tcBorders>
            <w:hideMark/>
          </w:tcPr>
          <w:p w:rsidR="005E63DB" w:rsidRDefault="005E63DB">
            <w:pPr>
              <w:spacing w:after="0"/>
              <w:rPr>
                <w:b/>
                <w:bCs/>
                <w:noProof/>
                <w:color w:val="0000FF"/>
                <w:lang w:eastAsia="de-DE"/>
              </w:rPr>
            </w:pPr>
            <w:r>
              <w:rPr>
                <w:noProof/>
                <w:lang w:eastAsia="de-DE"/>
              </w:rPr>
              <w:drawing>
                <wp:inline distT="0" distB="0" distL="0" distR="0">
                  <wp:extent cx="1578610" cy="758825"/>
                  <wp:effectExtent l="0" t="0" r="2540" b="31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8610" cy="758825"/>
                          </a:xfrm>
                          <a:prstGeom prst="rect">
                            <a:avLst/>
                          </a:prstGeom>
                          <a:noFill/>
                          <a:ln>
                            <a:noFill/>
                          </a:ln>
                        </pic:spPr>
                      </pic:pic>
                    </a:graphicData>
                  </a:graphic>
                </wp:inline>
              </w:drawing>
            </w:r>
          </w:p>
        </w:tc>
      </w:tr>
      <w:tr w:rsidR="005E63DB" w:rsidTr="005E63DB">
        <w:trPr>
          <w:trHeight w:val="648"/>
        </w:trPr>
        <w:tc>
          <w:tcPr>
            <w:tcW w:w="2259" w:type="dxa"/>
            <w:tcBorders>
              <w:top w:val="nil"/>
              <w:left w:val="nil"/>
              <w:bottom w:val="nil"/>
              <w:right w:val="nil"/>
            </w:tcBorders>
            <w:shd w:val="clear" w:color="auto" w:fill="D3DFEE"/>
            <w:vAlign w:val="center"/>
            <w:hideMark/>
          </w:tcPr>
          <w:p w:rsidR="005E63DB" w:rsidRDefault="005E63DB">
            <w:pPr>
              <w:spacing w:after="0" w:line="276" w:lineRule="auto"/>
              <w:ind w:right="-180"/>
              <w:jc w:val="center"/>
              <w:rPr>
                <w:bCs/>
                <w:sz w:val="20"/>
              </w:rPr>
            </w:pPr>
            <w:r>
              <w:rPr>
                <w:bCs/>
                <w:sz w:val="20"/>
              </w:rPr>
              <w:t>Wasser</w:t>
            </w:r>
          </w:p>
        </w:tc>
        <w:tc>
          <w:tcPr>
            <w:tcW w:w="1677" w:type="dxa"/>
            <w:tcBorders>
              <w:top w:val="nil"/>
              <w:left w:val="nil"/>
              <w:bottom w:val="nil"/>
              <w:right w:val="nil"/>
            </w:tcBorders>
            <w:shd w:val="clear" w:color="auto" w:fill="D3DFEE"/>
            <w:vAlign w:val="center"/>
            <w:hideMark/>
          </w:tcPr>
          <w:p w:rsidR="005E63DB" w:rsidRDefault="005E63DB">
            <w:pPr>
              <w:spacing w:after="0" w:line="276" w:lineRule="auto"/>
              <w:jc w:val="center"/>
              <w:rPr>
                <w:color w:val="auto"/>
                <w:sz w:val="20"/>
              </w:rPr>
            </w:pPr>
            <w:r>
              <w:rPr>
                <w:color w:val="auto"/>
                <w:sz w:val="20"/>
              </w:rPr>
              <w:t>H: -</w:t>
            </w:r>
          </w:p>
        </w:tc>
        <w:tc>
          <w:tcPr>
            <w:tcW w:w="2551" w:type="dxa"/>
            <w:tcBorders>
              <w:top w:val="nil"/>
              <w:left w:val="nil"/>
              <w:bottom w:val="nil"/>
              <w:right w:val="nil"/>
            </w:tcBorders>
            <w:shd w:val="clear" w:color="auto" w:fill="D3DFEE"/>
            <w:vAlign w:val="center"/>
            <w:hideMark/>
          </w:tcPr>
          <w:p w:rsidR="005E63DB" w:rsidRDefault="005E63DB">
            <w:pPr>
              <w:spacing w:after="0" w:line="276" w:lineRule="auto"/>
              <w:jc w:val="center"/>
              <w:rPr>
                <w:color w:val="auto"/>
                <w:sz w:val="20"/>
              </w:rPr>
            </w:pPr>
            <w:r>
              <w:rPr>
                <w:color w:val="auto"/>
                <w:sz w:val="20"/>
              </w:rPr>
              <w:t xml:space="preserve">P: </w:t>
            </w:r>
            <w:r>
              <w:t>-</w:t>
            </w:r>
          </w:p>
        </w:tc>
        <w:tc>
          <w:tcPr>
            <w:tcW w:w="0" w:type="auto"/>
            <w:vMerge/>
            <w:tcBorders>
              <w:top w:val="nil"/>
              <w:left w:val="nil"/>
              <w:bottom w:val="nil"/>
              <w:right w:val="nil"/>
            </w:tcBorders>
            <w:vAlign w:val="center"/>
            <w:hideMark/>
          </w:tcPr>
          <w:p w:rsidR="005E63DB" w:rsidRDefault="005E63DB">
            <w:pPr>
              <w:spacing w:after="0" w:line="240" w:lineRule="auto"/>
              <w:jc w:val="left"/>
              <w:rPr>
                <w:b/>
                <w:bCs/>
                <w:noProof/>
                <w:color w:val="0000FF"/>
                <w:lang w:eastAsia="de-DE"/>
              </w:rPr>
            </w:pPr>
          </w:p>
        </w:tc>
      </w:tr>
      <w:tr w:rsidR="005E63DB" w:rsidTr="005E63DB">
        <w:tc>
          <w:tcPr>
            <w:tcW w:w="2259" w:type="dxa"/>
            <w:tcBorders>
              <w:top w:val="nil"/>
              <w:left w:val="nil"/>
              <w:bottom w:val="nil"/>
              <w:right w:val="nil"/>
            </w:tcBorders>
            <w:vAlign w:val="center"/>
            <w:hideMark/>
          </w:tcPr>
          <w:p w:rsidR="005E63DB" w:rsidRDefault="005E63DB">
            <w:pPr>
              <w:spacing w:after="0" w:line="276" w:lineRule="auto"/>
              <w:ind w:right="-180"/>
              <w:jc w:val="center"/>
              <w:rPr>
                <w:bCs/>
                <w:color w:val="auto"/>
                <w:sz w:val="20"/>
                <w:szCs w:val="20"/>
              </w:rPr>
            </w:pPr>
            <w:r>
              <w:rPr>
                <w:bCs/>
                <w:color w:val="auto"/>
                <w:sz w:val="20"/>
                <w:szCs w:val="20"/>
              </w:rPr>
              <w:t>Ethanol</w:t>
            </w:r>
          </w:p>
        </w:tc>
        <w:tc>
          <w:tcPr>
            <w:tcW w:w="1677" w:type="dxa"/>
            <w:tcBorders>
              <w:top w:val="nil"/>
              <w:left w:val="nil"/>
              <w:bottom w:val="nil"/>
              <w:right w:val="nil"/>
            </w:tcBorders>
            <w:vAlign w:val="center"/>
            <w:hideMark/>
          </w:tcPr>
          <w:p w:rsidR="005E63DB" w:rsidRDefault="005E63DB">
            <w:pPr>
              <w:spacing w:after="0" w:line="276" w:lineRule="auto"/>
              <w:ind w:hanging="44"/>
              <w:jc w:val="center"/>
              <w:rPr>
                <w:color w:val="auto"/>
                <w:sz w:val="20"/>
                <w:szCs w:val="20"/>
              </w:rPr>
            </w:pPr>
            <w:r>
              <w:rPr>
                <w:color w:val="auto"/>
                <w:sz w:val="20"/>
                <w:szCs w:val="20"/>
              </w:rPr>
              <w:t xml:space="preserve">H: </w:t>
            </w:r>
            <w:r>
              <w:t>225</w:t>
            </w:r>
          </w:p>
        </w:tc>
        <w:tc>
          <w:tcPr>
            <w:tcW w:w="2551" w:type="dxa"/>
            <w:tcBorders>
              <w:top w:val="nil"/>
              <w:left w:val="nil"/>
              <w:bottom w:val="nil"/>
              <w:right w:val="nil"/>
            </w:tcBorders>
            <w:vAlign w:val="center"/>
            <w:hideMark/>
          </w:tcPr>
          <w:p w:rsidR="005E63DB" w:rsidRDefault="005E63DB">
            <w:pPr>
              <w:spacing w:after="0" w:line="276" w:lineRule="auto"/>
              <w:ind w:hanging="44"/>
              <w:jc w:val="center"/>
              <w:rPr>
                <w:color w:val="auto"/>
                <w:sz w:val="20"/>
                <w:szCs w:val="20"/>
              </w:rPr>
            </w:pPr>
            <w:r>
              <w:rPr>
                <w:color w:val="auto"/>
                <w:sz w:val="20"/>
                <w:szCs w:val="20"/>
              </w:rPr>
              <w:t xml:space="preserve">P: </w:t>
            </w:r>
            <w:r>
              <w:t>210</w:t>
            </w:r>
          </w:p>
        </w:tc>
        <w:tc>
          <w:tcPr>
            <w:tcW w:w="0" w:type="auto"/>
            <w:vMerge/>
            <w:tcBorders>
              <w:top w:val="nil"/>
              <w:left w:val="nil"/>
              <w:bottom w:val="nil"/>
              <w:right w:val="nil"/>
            </w:tcBorders>
            <w:vAlign w:val="center"/>
            <w:hideMark/>
          </w:tcPr>
          <w:p w:rsidR="005E63DB" w:rsidRDefault="005E63DB">
            <w:pPr>
              <w:spacing w:after="0" w:line="240" w:lineRule="auto"/>
              <w:jc w:val="left"/>
              <w:rPr>
                <w:b/>
                <w:bCs/>
                <w:noProof/>
                <w:color w:val="0000FF"/>
                <w:lang w:eastAsia="de-DE"/>
              </w:rPr>
            </w:pPr>
          </w:p>
        </w:tc>
      </w:tr>
      <w:tr w:rsidR="005E63DB" w:rsidTr="005E63DB">
        <w:trPr>
          <w:gridAfter w:val="1"/>
          <w:wAfter w:w="3284" w:type="dxa"/>
          <w:trHeight w:val="648"/>
        </w:trPr>
        <w:tc>
          <w:tcPr>
            <w:tcW w:w="2259" w:type="dxa"/>
            <w:tcBorders>
              <w:top w:val="nil"/>
              <w:left w:val="nil"/>
              <w:bottom w:val="nil"/>
              <w:right w:val="nil"/>
            </w:tcBorders>
            <w:shd w:val="clear" w:color="auto" w:fill="D3DFEE"/>
            <w:vAlign w:val="center"/>
            <w:hideMark/>
          </w:tcPr>
          <w:p w:rsidR="005E63DB" w:rsidRDefault="005E63DB">
            <w:pPr>
              <w:spacing w:after="0" w:line="276" w:lineRule="auto"/>
              <w:ind w:right="-180"/>
              <w:jc w:val="center"/>
              <w:rPr>
                <w:bCs/>
                <w:color w:val="auto"/>
                <w:sz w:val="20"/>
                <w:szCs w:val="20"/>
              </w:rPr>
            </w:pPr>
            <w:r>
              <w:rPr>
                <w:bCs/>
                <w:color w:val="auto"/>
                <w:sz w:val="20"/>
                <w:szCs w:val="20"/>
              </w:rPr>
              <w:t>Eisessig (Essigsäure)</w:t>
            </w:r>
          </w:p>
        </w:tc>
        <w:tc>
          <w:tcPr>
            <w:tcW w:w="1677" w:type="dxa"/>
            <w:tcBorders>
              <w:top w:val="nil"/>
              <w:left w:val="nil"/>
              <w:bottom w:val="nil"/>
              <w:right w:val="nil"/>
            </w:tcBorders>
            <w:shd w:val="clear" w:color="auto" w:fill="D3DFEE"/>
            <w:vAlign w:val="center"/>
            <w:hideMark/>
          </w:tcPr>
          <w:p w:rsidR="005E63DB" w:rsidRDefault="005E63DB">
            <w:pPr>
              <w:spacing w:after="0" w:line="276" w:lineRule="auto"/>
              <w:ind w:hanging="44"/>
              <w:jc w:val="center"/>
              <w:rPr>
                <w:color w:val="auto"/>
                <w:sz w:val="20"/>
                <w:szCs w:val="20"/>
              </w:rPr>
            </w:pPr>
            <w:r>
              <w:rPr>
                <w:color w:val="auto"/>
                <w:sz w:val="20"/>
                <w:szCs w:val="20"/>
              </w:rPr>
              <w:t>H: 226-314</w:t>
            </w:r>
          </w:p>
        </w:tc>
        <w:tc>
          <w:tcPr>
            <w:tcW w:w="2551" w:type="dxa"/>
            <w:tcBorders>
              <w:top w:val="nil"/>
              <w:left w:val="nil"/>
              <w:bottom w:val="nil"/>
              <w:right w:val="nil"/>
            </w:tcBorders>
            <w:shd w:val="clear" w:color="auto" w:fill="D3DFEE"/>
            <w:vAlign w:val="center"/>
            <w:hideMark/>
          </w:tcPr>
          <w:p w:rsidR="005E63DB" w:rsidRDefault="005E63DB">
            <w:pPr>
              <w:spacing w:after="0" w:line="276" w:lineRule="auto"/>
              <w:ind w:hanging="44"/>
              <w:jc w:val="center"/>
              <w:rPr>
                <w:color w:val="auto"/>
                <w:sz w:val="20"/>
                <w:szCs w:val="20"/>
              </w:rPr>
            </w:pPr>
            <w:r>
              <w:rPr>
                <w:color w:val="auto"/>
                <w:sz w:val="20"/>
                <w:szCs w:val="20"/>
              </w:rPr>
              <w:t>P: 280-</w:t>
            </w:r>
            <w:r>
              <w:rPr>
                <w:rFonts w:cs="Cambria"/>
                <w:color w:val="auto"/>
                <w:sz w:val="20"/>
                <w:szCs w:val="20"/>
              </w:rPr>
              <w:t>301+330+331-307+310-305+351+338</w:t>
            </w:r>
          </w:p>
        </w:tc>
      </w:tr>
      <w:tr w:rsidR="005E63DB" w:rsidTr="005E63DB">
        <w:trPr>
          <w:gridAfter w:val="1"/>
          <w:wAfter w:w="3284" w:type="dxa"/>
        </w:trPr>
        <w:tc>
          <w:tcPr>
            <w:tcW w:w="2259" w:type="dxa"/>
            <w:tcBorders>
              <w:top w:val="nil"/>
              <w:left w:val="nil"/>
              <w:bottom w:val="single" w:sz="8" w:space="0" w:color="4F81BD"/>
              <w:right w:val="nil"/>
            </w:tcBorders>
            <w:vAlign w:val="center"/>
            <w:hideMark/>
          </w:tcPr>
          <w:p w:rsidR="005E63DB" w:rsidRDefault="005E63DB">
            <w:pPr>
              <w:spacing w:after="0" w:line="276" w:lineRule="auto"/>
              <w:ind w:right="-180"/>
              <w:jc w:val="center"/>
              <w:rPr>
                <w:bCs/>
                <w:color w:val="auto"/>
                <w:sz w:val="20"/>
                <w:szCs w:val="20"/>
              </w:rPr>
            </w:pPr>
            <w:r>
              <w:rPr>
                <w:bCs/>
                <w:color w:val="auto"/>
                <w:sz w:val="20"/>
                <w:szCs w:val="20"/>
              </w:rPr>
              <w:t>Natriumchlorid</w:t>
            </w:r>
          </w:p>
        </w:tc>
        <w:tc>
          <w:tcPr>
            <w:tcW w:w="1677" w:type="dxa"/>
            <w:tcBorders>
              <w:top w:val="nil"/>
              <w:left w:val="nil"/>
              <w:bottom w:val="single" w:sz="8" w:space="0" w:color="4F81BD"/>
              <w:right w:val="nil"/>
            </w:tcBorders>
            <w:vAlign w:val="center"/>
            <w:hideMark/>
          </w:tcPr>
          <w:p w:rsidR="005E63DB" w:rsidRDefault="005E63DB">
            <w:pPr>
              <w:spacing w:after="0" w:line="276" w:lineRule="auto"/>
              <w:ind w:hanging="44"/>
              <w:jc w:val="center"/>
              <w:rPr>
                <w:color w:val="auto"/>
                <w:sz w:val="20"/>
                <w:szCs w:val="20"/>
              </w:rPr>
            </w:pPr>
            <w:r>
              <w:rPr>
                <w:color w:val="auto"/>
                <w:sz w:val="20"/>
                <w:szCs w:val="20"/>
              </w:rPr>
              <w:t xml:space="preserve">H: </w:t>
            </w:r>
            <w:r>
              <w:t>-</w:t>
            </w:r>
          </w:p>
        </w:tc>
        <w:tc>
          <w:tcPr>
            <w:tcW w:w="2551" w:type="dxa"/>
            <w:tcBorders>
              <w:top w:val="nil"/>
              <w:left w:val="nil"/>
              <w:bottom w:val="single" w:sz="8" w:space="0" w:color="4F81BD"/>
              <w:right w:val="nil"/>
            </w:tcBorders>
            <w:vAlign w:val="center"/>
            <w:hideMark/>
          </w:tcPr>
          <w:p w:rsidR="005E63DB" w:rsidRDefault="005E63DB">
            <w:pPr>
              <w:spacing w:after="0" w:line="276" w:lineRule="auto"/>
              <w:ind w:hanging="44"/>
              <w:jc w:val="center"/>
              <w:rPr>
                <w:color w:val="auto"/>
                <w:sz w:val="20"/>
                <w:szCs w:val="20"/>
              </w:rPr>
            </w:pPr>
            <w:r>
              <w:rPr>
                <w:color w:val="auto"/>
                <w:sz w:val="20"/>
                <w:szCs w:val="20"/>
              </w:rPr>
              <w:t xml:space="preserve">P: </w:t>
            </w:r>
            <w:r>
              <w:t>-</w:t>
            </w:r>
          </w:p>
        </w:tc>
      </w:tr>
    </w:tbl>
    <w:p w:rsidR="005E63DB" w:rsidRDefault="005E63DB" w:rsidP="005E63DB">
      <w:pPr>
        <w:tabs>
          <w:tab w:val="left" w:pos="1701"/>
          <w:tab w:val="left" w:pos="1985"/>
        </w:tabs>
        <w:ind w:left="1980" w:hanging="1980"/>
      </w:pPr>
    </w:p>
    <w:p w:rsidR="005E63DB" w:rsidRDefault="005E63DB" w:rsidP="005E63DB">
      <w:pPr>
        <w:tabs>
          <w:tab w:val="left" w:pos="1701"/>
          <w:tab w:val="left" w:pos="1985"/>
        </w:tabs>
        <w:ind w:left="1980" w:hanging="1980"/>
      </w:pPr>
      <w:r>
        <w:t xml:space="preserve">Materialien: </w:t>
      </w:r>
      <w:r>
        <w:tab/>
      </w:r>
      <w:r>
        <w:tab/>
        <w:t>Stativ mit Klemme, Thermometer, Becherglas (ca. 200 ml), Bunsenbrenner, Dreifuß mit Drahtnetz.</w:t>
      </w:r>
    </w:p>
    <w:p w:rsidR="005E63DB" w:rsidRDefault="005E63DB" w:rsidP="005E63DB">
      <w:pPr>
        <w:tabs>
          <w:tab w:val="left" w:pos="1701"/>
          <w:tab w:val="left" w:pos="1985"/>
        </w:tabs>
        <w:ind w:left="1980" w:hanging="1980"/>
      </w:pPr>
      <w:r>
        <w:t>Chemikalien:</w:t>
      </w:r>
      <w:r>
        <w:tab/>
      </w:r>
      <w:r>
        <w:tab/>
        <w:t>Wasser ca. 50 ml, Natriumchlorid ca. 10 g, Essigsäure ca. 50 g, Ethanol ca. 50 g</w:t>
      </w:r>
    </w:p>
    <w:p w:rsidR="005E63DB" w:rsidRDefault="005E63DB" w:rsidP="005E63DB">
      <w:pPr>
        <w:tabs>
          <w:tab w:val="left" w:pos="1701"/>
          <w:tab w:val="left" w:pos="1985"/>
        </w:tabs>
        <w:ind w:left="1980" w:hanging="1980"/>
      </w:pPr>
      <w:r>
        <w:t xml:space="preserve">Durchführung: </w:t>
      </w:r>
      <w:r>
        <w:tab/>
      </w:r>
      <w:r>
        <w:tab/>
      </w:r>
      <w:r>
        <w:tab/>
        <w:t xml:space="preserve">Der Aufbau erfolgt nach der Skizze in </w:t>
      </w:r>
      <w:r>
        <w:fldChar w:fldCharType="begin"/>
      </w:r>
      <w:r>
        <w:instrText xml:space="preserve"> REF _Ref336826703 \h </w:instrText>
      </w:r>
      <w:r>
        <w:fldChar w:fldCharType="separate"/>
      </w:r>
      <w:r>
        <w:t xml:space="preserve">Abbildung </w:t>
      </w:r>
      <w:r>
        <w:rPr>
          <w:noProof/>
        </w:rPr>
        <w:t>4</w:t>
      </w:r>
      <w:r>
        <w:fldChar w:fldCharType="end"/>
      </w:r>
      <w:r>
        <w:t>. Die Lösungen von          50 Vol-% Ethanol mit Wasser und die gesättigte Kochsalzlösung werden am besten für die ganze Klasse angesetzt. Die verschiedenen Flüssigkeiten werden nacheinander solange erhitzt, bis sie zu sieden beginnen. Für die Essigsäure sollte dieses unter einem Abzug erfolgen.</w:t>
      </w:r>
    </w:p>
    <w:p w:rsidR="005E63DB" w:rsidRDefault="005E63DB" w:rsidP="005E63DB">
      <w:pPr>
        <w:keepNext/>
        <w:tabs>
          <w:tab w:val="left" w:pos="1701"/>
          <w:tab w:val="left" w:pos="1985"/>
        </w:tabs>
        <w:ind w:left="1980" w:hanging="1980"/>
      </w:pPr>
      <w:r>
        <w:rPr>
          <w:noProof/>
          <w:lang w:eastAsia="de-DE"/>
        </w:rPr>
        <w:lastRenderedPageBreak/>
        <w:drawing>
          <wp:inline distT="0" distB="0" distL="0" distR="0">
            <wp:extent cx="3623310" cy="335597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3310" cy="3355975"/>
                    </a:xfrm>
                    <a:prstGeom prst="rect">
                      <a:avLst/>
                    </a:prstGeom>
                    <a:noFill/>
                    <a:ln>
                      <a:noFill/>
                    </a:ln>
                  </pic:spPr>
                </pic:pic>
              </a:graphicData>
            </a:graphic>
          </wp:inline>
        </w:drawing>
      </w:r>
    </w:p>
    <w:p w:rsidR="005E63DB" w:rsidRDefault="005E63DB" w:rsidP="005E63DB">
      <w:pPr>
        <w:pStyle w:val="Beschriftung"/>
      </w:pPr>
      <w:bookmarkStart w:id="2" w:name="_Ref336826703"/>
      <w:r>
        <w:t xml:space="preserve">Abbildung </w:t>
      </w:r>
      <w:r>
        <w:fldChar w:fldCharType="begin"/>
      </w:r>
      <w:r>
        <w:instrText xml:space="preserve"> SEQ Abbildung \* ARABIC </w:instrText>
      </w:r>
      <w:r>
        <w:fldChar w:fldCharType="separate"/>
      </w:r>
      <w:r>
        <w:rPr>
          <w:noProof/>
        </w:rPr>
        <w:t>4</w:t>
      </w:r>
      <w:r>
        <w:fldChar w:fldCharType="end"/>
      </w:r>
      <w:bookmarkEnd w:id="2"/>
      <w:r>
        <w:t>: Versuchsaufbau zum Experiment "Bestimmung der Siedetemperatur"</w:t>
      </w:r>
    </w:p>
    <w:p w:rsidR="005E63DB" w:rsidRDefault="005E63DB" w:rsidP="005E63DB">
      <w:pPr>
        <w:tabs>
          <w:tab w:val="left" w:pos="1701"/>
          <w:tab w:val="left" w:pos="1985"/>
        </w:tabs>
        <w:ind w:left="1980" w:hanging="1980"/>
      </w:pPr>
      <w:r>
        <w:t>Beobachtung:</w:t>
      </w:r>
      <w:r>
        <w:tab/>
      </w:r>
      <w:r>
        <w:tab/>
      </w:r>
      <w:r>
        <w:tab/>
        <w:t>Die Siedetemperaturen liegen für Wasser bei 100 °C, für Ethanol bei 78 °C, für die Wasser-Ethanol-Gemisch am Anfang bei ca. 82 °C, für die Natriu</w:t>
      </w:r>
      <w:r>
        <w:t>m</w:t>
      </w:r>
      <w:r>
        <w:t xml:space="preserve">chloridlösung bei ca. 105 °C und für die Essigsäure bei 118 °C.  </w:t>
      </w:r>
    </w:p>
    <w:p w:rsidR="005E63DB" w:rsidRDefault="005E63DB" w:rsidP="005E63DB">
      <w:pPr>
        <w:tabs>
          <w:tab w:val="left" w:pos="1701"/>
          <w:tab w:val="left" w:pos="1985"/>
        </w:tabs>
        <w:ind w:left="1980" w:hanging="1980"/>
        <w:rPr>
          <w:rFonts w:eastAsia="MS Mincho"/>
        </w:rPr>
      </w:pPr>
      <w:r>
        <w:t>Deutung:</w:t>
      </w:r>
      <w:r>
        <w:tab/>
      </w:r>
      <w:r>
        <w:tab/>
      </w:r>
      <w:r>
        <w:tab/>
        <w:t>Bei homogenen Gemischen liegen die Siedetemperaturen immer im B</w:t>
      </w:r>
      <w:r>
        <w:t>e</w:t>
      </w:r>
      <w:r>
        <w:t xml:space="preserve">reich zwischen denen der Ausgangsstoffe. </w:t>
      </w:r>
    </w:p>
    <w:p w:rsidR="005E63DB" w:rsidRDefault="005E63DB" w:rsidP="005E63DB">
      <w:pPr>
        <w:tabs>
          <w:tab w:val="left" w:pos="1701"/>
          <w:tab w:val="left" w:pos="1985"/>
        </w:tabs>
        <w:ind w:left="1980" w:hanging="1980"/>
      </w:pPr>
      <w:r>
        <w:t>Literatur:</w:t>
      </w:r>
      <w:r>
        <w:tab/>
      </w:r>
      <w:r>
        <w:tab/>
      </w:r>
      <w:r>
        <w:rPr>
          <w:noProof/>
        </w:rPr>
        <w:t>-</w:t>
      </w:r>
    </w:p>
    <w:p w:rsidR="00BE6DD9" w:rsidRPr="005E63DB" w:rsidRDefault="005E63DB" w:rsidP="005E63DB">
      <w:pPr>
        <w:tabs>
          <w:tab w:val="left" w:pos="1701"/>
          <w:tab w:val="left" w:pos="1985"/>
        </w:tabs>
        <w:ind w:left="1980" w:hanging="1980"/>
      </w:pPr>
      <w:r>
        <w:rPr>
          <w:noProof/>
          <w:lang w:eastAsia="de-DE"/>
        </w:rPr>
        <mc:AlternateContent>
          <mc:Choice Requires="wps">
            <w:drawing>
              <wp:inline distT="0" distB="0" distL="0" distR="0" wp14:anchorId="3726E8C8" wp14:editId="6ABD0B82">
                <wp:extent cx="5873115" cy="767715"/>
                <wp:effectExtent l="9525" t="9525" r="13335" b="13335"/>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6771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63DB" w:rsidRDefault="005E63DB" w:rsidP="005E63DB">
                            <w:pPr>
                              <w:rPr>
                                <w:color w:val="auto"/>
                              </w:rPr>
                            </w:pPr>
                            <w:r>
                              <w:rPr>
                                <w:b/>
                                <w:color w:val="auto"/>
                              </w:rPr>
                              <w:t xml:space="preserve">Vorsicht </w:t>
                            </w:r>
                            <w:r>
                              <w:rPr>
                                <w:color w:val="auto"/>
                              </w:rPr>
                              <w:t xml:space="preserve">bei Verwendung der Essigsäure </w:t>
                            </w:r>
                            <w:r>
                              <w:rPr>
                                <w:b/>
                                <w:color w:val="auto"/>
                              </w:rPr>
                              <w:t>(Abzug!)</w:t>
                            </w:r>
                            <w:r>
                              <w:rPr>
                                <w:color w:val="auto"/>
                              </w:rPr>
                              <w:t xml:space="preserve">. Entsorgung der ethanolhaltigen Lösungen in den Behälter für </w:t>
                            </w:r>
                            <w:proofErr w:type="spellStart"/>
                            <w:r>
                              <w:rPr>
                                <w:color w:val="auto"/>
                              </w:rPr>
                              <w:t>org</w:t>
                            </w:r>
                            <w:proofErr w:type="spellEnd"/>
                            <w:r>
                              <w:rPr>
                                <w:color w:val="auto"/>
                              </w:rPr>
                              <w:t>. Flüssigabfälle. Alles andere in die Kanalisation und mit Wasser nac</w:t>
                            </w:r>
                            <w:r>
                              <w:rPr>
                                <w:color w:val="auto"/>
                              </w:rPr>
                              <w:t>h</w:t>
                            </w:r>
                            <w:r>
                              <w:rPr>
                                <w:color w:val="auto"/>
                              </w:rPr>
                              <w:t>spülen.</w:t>
                            </w:r>
                          </w:p>
                        </w:txbxContent>
                      </wps:txbx>
                      <wps:bodyPr rot="0" vert="horz" wrap="square" lIns="91440" tIns="45720" rIns="91440" bIns="45720" anchor="t" anchorCtr="0" upright="1">
                        <a:noAutofit/>
                      </wps:bodyPr>
                    </wps:wsp>
                  </a:graphicData>
                </a:graphic>
              </wp:inline>
            </w:drawing>
          </mc:Choice>
          <mc:Fallback>
            <w:pict>
              <v:shape id="Textfeld 17" o:spid="_x0000_s1027" type="#_x0000_t202" style="width:462.45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" strokecolor="#c0504d" strokeweight="1pt">
                <v:stroke dashstyle="dash"/>
                <v:shadow color="#868686"/>
                <v:textbox>
                  <w:txbxContent>
                    <w:p w:rsidR="005E63DB" w:rsidRDefault="005E63DB" w:rsidP="005E63DB">
                      <w:pPr>
                        <w:rPr>
                          <w:color w:val="auto"/>
                        </w:rPr>
                      </w:pPr>
                      <w:r>
                        <w:rPr>
                          <w:b/>
                          <w:color w:val="auto"/>
                        </w:rPr>
                        <w:t xml:space="preserve">Vorsicht </w:t>
                      </w:r>
                      <w:r>
                        <w:rPr>
                          <w:color w:val="auto"/>
                        </w:rPr>
                        <w:t xml:space="preserve">bei Verwendung der Essigsäure </w:t>
                      </w:r>
                      <w:r>
                        <w:rPr>
                          <w:b/>
                          <w:color w:val="auto"/>
                        </w:rPr>
                        <w:t>(Abzug!)</w:t>
                      </w:r>
                      <w:r>
                        <w:rPr>
                          <w:color w:val="auto"/>
                        </w:rPr>
                        <w:t xml:space="preserve">. Entsorgung der ethanolhaltigen Lösungen in den Behälter für </w:t>
                      </w:r>
                      <w:proofErr w:type="spellStart"/>
                      <w:r>
                        <w:rPr>
                          <w:color w:val="auto"/>
                        </w:rPr>
                        <w:t>org</w:t>
                      </w:r>
                      <w:proofErr w:type="spellEnd"/>
                      <w:r>
                        <w:rPr>
                          <w:color w:val="auto"/>
                        </w:rPr>
                        <w:t>. Flüssigabfälle. Alles andere in die Kanalisation und mit Wasser nac</w:t>
                      </w:r>
                      <w:r>
                        <w:rPr>
                          <w:color w:val="auto"/>
                        </w:rPr>
                        <w:t>h</w:t>
                      </w:r>
                      <w:r>
                        <w:rPr>
                          <w:color w:val="auto"/>
                        </w:rPr>
                        <w:t>spülen.</w:t>
                      </w:r>
                    </w:p>
                  </w:txbxContent>
                </v:textbox>
                <w10:anchorlock/>
              </v:shape>
            </w:pict>
          </mc:Fallback>
        </mc:AlternateContent>
      </w:r>
    </w:p>
    <w:sectPr w:rsidR="00BE6DD9" w:rsidRPr="005E63DB" w:rsidSect="0010525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7B" w:rsidRDefault="00C24D7B" w:rsidP="009524CC">
      <w:pPr>
        <w:spacing w:after="0"/>
      </w:pPr>
      <w:r>
        <w:separator/>
      </w:r>
    </w:p>
  </w:endnote>
  <w:endnote w:type="continuationSeparator" w:id="0">
    <w:p w:rsidR="00C24D7B" w:rsidRDefault="00C24D7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7B" w:rsidRDefault="00C24D7B" w:rsidP="009524CC">
      <w:pPr>
        <w:spacing w:after="0"/>
      </w:pPr>
      <w:r>
        <w:separator/>
      </w:r>
    </w:p>
  </w:footnote>
  <w:footnote w:type="continuationSeparator" w:id="0">
    <w:p w:rsidR="00C24D7B" w:rsidRDefault="00C24D7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5E63DB" w:rsidRPr="005E63DB">
            <w:rPr>
              <w:b/>
              <w:bCs/>
              <w:noProof/>
              <w:sz w:val="20"/>
              <w:szCs w:val="20"/>
            </w:rPr>
            <w:t>V 4 – „Bestimmung der Siedetemperatur“</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5E63DB">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410"/>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82E"/>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3DB"/>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1755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4D7B"/>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7854">
      <w:bodyDiv w:val="1"/>
      <w:marLeft w:val="0"/>
      <w:marRight w:val="0"/>
      <w:marTop w:val="0"/>
      <w:marBottom w:val="0"/>
      <w:divBdr>
        <w:top w:val="none" w:sz="0" w:space="0" w:color="auto"/>
        <w:left w:val="none" w:sz="0" w:space="0" w:color="auto"/>
        <w:bottom w:val="none" w:sz="0" w:space="0" w:color="auto"/>
        <w:right w:val="none" w:sz="0" w:space="0" w:color="auto"/>
      </w:divBdr>
    </w:div>
    <w:div w:id="420373062">
      <w:bodyDiv w:val="1"/>
      <w:marLeft w:val="0"/>
      <w:marRight w:val="0"/>
      <w:marTop w:val="0"/>
      <w:marBottom w:val="0"/>
      <w:divBdr>
        <w:top w:val="none" w:sz="0" w:space="0" w:color="auto"/>
        <w:left w:val="none" w:sz="0" w:space="0" w:color="auto"/>
        <w:bottom w:val="none" w:sz="0" w:space="0" w:color="auto"/>
        <w:right w:val="none" w:sz="0" w:space="0" w:color="auto"/>
      </w:divBdr>
    </w:div>
    <w:div w:id="473572611">
      <w:bodyDiv w:val="1"/>
      <w:marLeft w:val="0"/>
      <w:marRight w:val="0"/>
      <w:marTop w:val="0"/>
      <w:marBottom w:val="0"/>
      <w:divBdr>
        <w:top w:val="none" w:sz="0" w:space="0" w:color="auto"/>
        <w:left w:val="none" w:sz="0" w:space="0" w:color="auto"/>
        <w:bottom w:val="none" w:sz="0" w:space="0" w:color="auto"/>
        <w:right w:val="none" w:sz="0" w:space="0" w:color="auto"/>
      </w:divBdr>
    </w:div>
    <w:div w:id="515465422">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5445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C63B-CCC6-4EDA-9C90-4057FDCC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2013-07-08T14:09:00Z</dcterms:created>
  <dcterms:modified xsi:type="dcterms:W3CDTF">2013-07-08T14:09:00Z</dcterms:modified>
</cp:coreProperties>
</file>