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483" w:rsidRDefault="005A2483" w:rsidP="005A2483">
      <w:pPr>
        <w:pStyle w:val="berschrift1"/>
        <w:numPr>
          <w:ilvl w:val="0"/>
          <w:numId w:val="0"/>
        </w:numPr>
        <w:ind w:left="431" w:hanging="431"/>
      </w:pPr>
      <w:r>
        <w:t>V 5 – Wirkungsweise eines Abflussreinigers</w:t>
      </w:r>
    </w:p>
    <w:tbl>
      <w:tblPr>
        <w:tblStyle w:val="HelleSchattierung-Akzent11"/>
        <w:tblW w:w="9771" w:type="dxa"/>
        <w:tblLook w:val="04A0" w:firstRow="1" w:lastRow="0" w:firstColumn="1" w:lastColumn="0" w:noHBand="0" w:noVBand="1"/>
      </w:tblPr>
      <w:tblGrid>
        <w:gridCol w:w="2259"/>
        <w:gridCol w:w="1677"/>
        <w:gridCol w:w="2551"/>
        <w:gridCol w:w="3284"/>
      </w:tblGrid>
      <w:tr w:rsidR="005A2483" w:rsidTr="005A2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tcBorders>
              <w:left w:val="nil"/>
              <w:right w:val="nil"/>
            </w:tcBorders>
            <w:vAlign w:val="center"/>
            <w:hideMark/>
          </w:tcPr>
          <w:p w:rsidR="005A2483" w:rsidRDefault="005A2483">
            <w:pPr>
              <w:spacing w:after="0"/>
              <w:jc w:val="center"/>
              <w:rPr>
                <w:color w:val="1D1B11" w:themeColor="background2" w:themeShade="1A"/>
                <w:sz w:val="20"/>
              </w:rPr>
            </w:pPr>
            <w:r>
              <w:rPr>
                <w:sz w:val="20"/>
              </w:rPr>
              <w:t>Gefahrenstoffe</w:t>
            </w:r>
          </w:p>
        </w:tc>
        <w:tc>
          <w:tcPr>
            <w:tcW w:w="3284" w:type="dxa"/>
            <w:vMerge w:val="restart"/>
            <w:tcBorders>
              <w:top w:val="nil"/>
              <w:left w:val="nil"/>
              <w:bottom w:val="nil"/>
              <w:right w:val="nil"/>
            </w:tcBorders>
            <w:hideMark/>
          </w:tcPr>
          <w:p w:rsidR="005A2483" w:rsidRDefault="005A2483">
            <w:pPr>
              <w:spacing w:after="0"/>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14:anchorId="30C8F2B1" wp14:editId="28133FA7">
                  <wp:extent cx="862330" cy="862330"/>
                  <wp:effectExtent l="0" t="0" r="0" b="0"/>
                  <wp:docPr id="109" name="Grafik 109" descr="Datei: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Datei:GHS-pictogram-acid.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a:ln>
                            <a:noFill/>
                          </a:ln>
                        </pic:spPr>
                      </pic:pic>
                    </a:graphicData>
                  </a:graphic>
                </wp:inline>
              </w:drawing>
            </w:r>
          </w:p>
        </w:tc>
      </w:tr>
      <w:tr w:rsidR="005A2483" w:rsidTr="005A2483">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tcBorders>
              <w:top w:val="nil"/>
              <w:left w:val="nil"/>
              <w:bottom w:val="single" w:sz="8" w:space="0" w:color="4F81BD" w:themeColor="accent1"/>
              <w:right w:val="nil"/>
            </w:tcBorders>
            <w:vAlign w:val="center"/>
            <w:hideMark/>
          </w:tcPr>
          <w:p w:rsidR="005A2483" w:rsidRDefault="005A2483">
            <w:pPr>
              <w:spacing w:after="0" w:line="276" w:lineRule="auto"/>
              <w:ind w:right="-180"/>
              <w:jc w:val="center"/>
              <w:rPr>
                <w:b w:val="0"/>
                <w:color w:val="1D1B11" w:themeColor="background2" w:themeShade="1A"/>
                <w:sz w:val="20"/>
              </w:rPr>
            </w:pPr>
            <w:r>
              <w:rPr>
                <w:b w:val="0"/>
                <w:sz w:val="20"/>
              </w:rPr>
              <w:t>Abflussreiniger</w:t>
            </w:r>
          </w:p>
        </w:tc>
        <w:tc>
          <w:tcPr>
            <w:tcW w:w="1677" w:type="dxa"/>
            <w:tcBorders>
              <w:top w:val="nil"/>
              <w:left w:val="nil"/>
              <w:bottom w:val="single" w:sz="8" w:space="0" w:color="4F81BD" w:themeColor="accent1"/>
              <w:right w:val="nil"/>
            </w:tcBorders>
            <w:vAlign w:val="center"/>
            <w:hideMark/>
          </w:tcPr>
          <w:p w:rsidR="005A2483" w:rsidRDefault="005A2483">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H: </w:t>
            </w:r>
            <w:hyperlink r:id="rId10" w:anchor="H-S.C3.A4tze" w:tooltip="H- und P-Sätze" w:history="1">
              <w:r>
                <w:rPr>
                  <w:rStyle w:val="Hyperlink"/>
                  <w:color w:val="000000" w:themeColor="text1"/>
                </w:rPr>
                <w:t>314</w:t>
              </w:r>
            </w:hyperlink>
            <w:r>
              <w:rPr>
                <w:color w:val="000000" w:themeColor="text1"/>
              </w:rPr>
              <w:t>-</w:t>
            </w:r>
            <w:hyperlink r:id="rId11" w:anchor="H-S.C3.A4tze" w:tooltip="H- und P-Sätze" w:history="1">
              <w:r>
                <w:rPr>
                  <w:rStyle w:val="Hyperlink"/>
                  <w:color w:val="000000" w:themeColor="text1"/>
                </w:rPr>
                <w:t>290</w:t>
              </w:r>
            </w:hyperlink>
          </w:p>
        </w:tc>
        <w:tc>
          <w:tcPr>
            <w:tcW w:w="2551" w:type="dxa"/>
            <w:tcBorders>
              <w:top w:val="nil"/>
              <w:left w:val="nil"/>
              <w:bottom w:val="single" w:sz="8" w:space="0" w:color="4F81BD" w:themeColor="accent1"/>
              <w:right w:val="nil"/>
            </w:tcBorders>
            <w:vAlign w:val="center"/>
            <w:hideMark/>
          </w:tcPr>
          <w:p w:rsidR="005A2483" w:rsidRDefault="005A2483">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P: </w:t>
            </w:r>
            <w:hyperlink r:id="rId12" w:anchor="P-S.C3.A4tze" w:tooltip="H- und P-Sätze" w:history="1">
              <w:r>
                <w:rPr>
                  <w:rStyle w:val="Hyperlink"/>
                  <w:color w:val="000000" w:themeColor="text1"/>
                </w:rPr>
                <w:t>280</w:t>
              </w:r>
            </w:hyperlink>
            <w:r>
              <w:rPr>
                <w:color w:val="000000" w:themeColor="text1"/>
              </w:rPr>
              <w:t>-</w:t>
            </w:r>
            <w:r>
              <w:rPr>
                <w:rFonts w:ascii="Times New Roman" w:hAnsi="Times New Roman" w:cs="Times New Roman"/>
                <w:color w:val="000000" w:themeColor="text1"/>
              </w:rPr>
              <w:t>​</w:t>
            </w:r>
            <w:hyperlink r:id="rId13" w:anchor="P-S.C3.A4tze" w:tooltip="H- und P-Sätze" w:history="1">
              <w:r>
                <w:rPr>
                  <w:rStyle w:val="Hyperlink"/>
                  <w:color w:val="000000" w:themeColor="text1"/>
                </w:rPr>
                <w:t>301+330+331</w:t>
              </w:r>
            </w:hyperlink>
            <w:r>
              <w:rPr>
                <w:color w:val="000000" w:themeColor="text1"/>
              </w:rPr>
              <w:t>-</w:t>
            </w:r>
            <w:r>
              <w:rPr>
                <w:rFonts w:ascii="Times New Roman" w:hAnsi="Times New Roman" w:cs="Times New Roman"/>
                <w:color w:val="000000" w:themeColor="text1"/>
              </w:rPr>
              <w:t>​</w:t>
            </w:r>
            <w:hyperlink r:id="rId14" w:anchor="P-S.C3.A4tze" w:tooltip="H- und P-Sätze" w:history="1">
              <w:r>
                <w:rPr>
                  <w:rStyle w:val="Hyperlink"/>
                  <w:color w:val="000000" w:themeColor="text1"/>
                </w:rPr>
                <w:t>309+310</w:t>
              </w:r>
            </w:hyperlink>
            <w:r>
              <w:rPr>
                <w:color w:val="000000" w:themeColor="text1"/>
              </w:rPr>
              <w:t>-</w:t>
            </w:r>
            <w:r>
              <w:rPr>
                <w:rFonts w:ascii="Times New Roman" w:hAnsi="Times New Roman" w:cs="Times New Roman"/>
                <w:color w:val="000000" w:themeColor="text1"/>
              </w:rPr>
              <w:t>​</w:t>
            </w:r>
            <w:hyperlink r:id="rId15" w:anchor="P-S.C3.A4tze" w:tooltip="H- und P-Sätze" w:history="1">
              <w:r>
                <w:rPr>
                  <w:rStyle w:val="Hyperlink"/>
                  <w:color w:val="000000" w:themeColor="text1"/>
                </w:rPr>
                <w:t>305+351+338</w:t>
              </w:r>
            </w:hyperlink>
          </w:p>
        </w:tc>
        <w:tc>
          <w:tcPr>
            <w:tcW w:w="0" w:type="auto"/>
            <w:vMerge/>
            <w:tcBorders>
              <w:top w:val="nil"/>
              <w:left w:val="nil"/>
              <w:bottom w:val="nil"/>
              <w:right w:val="nil"/>
            </w:tcBorders>
            <w:vAlign w:val="center"/>
            <w:hideMark/>
          </w:tcPr>
          <w:p w:rsidR="005A2483" w:rsidRDefault="005A2483">
            <w:pPr>
              <w:spacing w:after="0" w:line="240" w:lineRule="auto"/>
              <w:jc w:val="left"/>
              <w:cnfStyle w:val="000000100000" w:firstRow="0" w:lastRow="0" w:firstColumn="0" w:lastColumn="0" w:oddVBand="0" w:evenVBand="0" w:oddHBand="1" w:evenHBand="0" w:firstRowFirstColumn="0" w:firstRowLastColumn="0" w:lastRowFirstColumn="0" w:lastRowLastColumn="0"/>
              <w:rPr>
                <w:b/>
                <w:bCs/>
                <w:noProof/>
                <w:color w:val="0000FF"/>
                <w:lang w:eastAsia="de-DE"/>
              </w:rPr>
            </w:pPr>
          </w:p>
        </w:tc>
      </w:tr>
    </w:tbl>
    <w:p w:rsidR="005A2483" w:rsidRDefault="005A2483" w:rsidP="005A2483">
      <w:pPr>
        <w:tabs>
          <w:tab w:val="left" w:pos="1701"/>
          <w:tab w:val="left" w:pos="1985"/>
        </w:tabs>
        <w:ind w:left="1980" w:hanging="1980"/>
        <w:rPr>
          <w:rFonts w:cstheme="minorBidi"/>
          <w:color w:val="1D1B11" w:themeColor="background2" w:themeShade="1A"/>
        </w:rPr>
      </w:pPr>
    </w:p>
    <w:p w:rsidR="005A2483" w:rsidRDefault="005A2483" w:rsidP="005A2483">
      <w:pPr>
        <w:tabs>
          <w:tab w:val="left" w:pos="1701"/>
          <w:tab w:val="left" w:pos="1985"/>
        </w:tabs>
        <w:ind w:left="1980" w:hanging="1980"/>
      </w:pPr>
      <w:r>
        <w:t xml:space="preserve">Materialien: </w:t>
      </w:r>
      <w:r>
        <w:tab/>
      </w:r>
      <w:r>
        <w:tab/>
        <w:t xml:space="preserve"> Trichter, U-Rohr, Stativ, Klemmen</w:t>
      </w:r>
    </w:p>
    <w:p w:rsidR="005A2483" w:rsidRDefault="005A2483" w:rsidP="005A2483">
      <w:pPr>
        <w:tabs>
          <w:tab w:val="left" w:pos="1701"/>
          <w:tab w:val="left" w:pos="1985"/>
        </w:tabs>
        <w:ind w:left="1980" w:hanging="1980"/>
      </w:pPr>
      <w:r>
        <w:rPr>
          <w:noProof/>
          <w:lang w:eastAsia="de-DE"/>
        </w:rPr>
        <w:drawing>
          <wp:anchor distT="0" distB="0" distL="114300" distR="114300" simplePos="0" relativeHeight="251661312" behindDoc="0" locked="0" layoutInCell="1" allowOverlap="1" wp14:anchorId="237CB212" wp14:editId="01C82FA3">
            <wp:simplePos x="0" y="0"/>
            <wp:positionH relativeFrom="column">
              <wp:posOffset>3768725</wp:posOffset>
            </wp:positionH>
            <wp:positionV relativeFrom="paragraph">
              <wp:posOffset>289560</wp:posOffset>
            </wp:positionV>
            <wp:extent cx="2048510" cy="2908300"/>
            <wp:effectExtent l="0" t="0" r="8890" b="6350"/>
            <wp:wrapSquare wrapText="bothSides"/>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8510" cy="2908300"/>
                    </a:xfrm>
                    <a:prstGeom prst="rect">
                      <a:avLst/>
                    </a:prstGeom>
                    <a:noFill/>
                  </pic:spPr>
                </pic:pic>
              </a:graphicData>
            </a:graphic>
            <wp14:sizeRelH relativeFrom="page">
              <wp14:pctWidth>0</wp14:pctWidth>
            </wp14:sizeRelH>
            <wp14:sizeRelV relativeFrom="page">
              <wp14:pctHeight>0</wp14:pctHeight>
            </wp14:sizeRelV>
          </wp:anchor>
        </w:drawing>
      </w:r>
      <w:r>
        <w:t>Chemikalien:</w:t>
      </w:r>
      <w:r>
        <w:tab/>
      </w:r>
      <w:r>
        <w:tab/>
        <w:t>Abflussreiniger, Verstopfungsmaterial (</w:t>
      </w:r>
      <w:proofErr w:type="spellStart"/>
      <w:r>
        <w:t>z.B</w:t>
      </w:r>
      <w:proofErr w:type="spellEnd"/>
      <w:r>
        <w:t xml:space="preserve">.: Haare, Brotkrümel, Watte, Wollreste, Textilienschnipsel, </w:t>
      </w:r>
      <w:proofErr w:type="spellStart"/>
      <w:r>
        <w:t>Toilete</w:t>
      </w:r>
      <w:r>
        <w:t>n</w:t>
      </w:r>
      <w:r>
        <w:t>papier</w:t>
      </w:r>
      <w:proofErr w:type="spellEnd"/>
      <w:r>
        <w:t xml:space="preserve">, </w:t>
      </w:r>
      <w:proofErr w:type="spellStart"/>
      <w:r>
        <w:t>etc</w:t>
      </w:r>
      <w:proofErr w:type="spellEnd"/>
      <w:r>
        <w:t>…), Wasser</w:t>
      </w:r>
    </w:p>
    <w:p w:rsidR="005A2483" w:rsidRDefault="005A2483" w:rsidP="005A2483">
      <w:pPr>
        <w:tabs>
          <w:tab w:val="left" w:pos="1701"/>
          <w:tab w:val="left" w:pos="1985"/>
        </w:tabs>
        <w:ind w:left="1980" w:hanging="1980"/>
      </w:pPr>
      <w:r>
        <w:t xml:space="preserve">Durchführung: </w:t>
      </w:r>
      <w:r>
        <w:tab/>
      </w:r>
      <w:r>
        <w:tab/>
        <w:t>Mit Hilfe des U-Rohrs und dem Versto</w:t>
      </w:r>
      <w:r>
        <w:t>p</w:t>
      </w:r>
      <w:r>
        <w:t>fungsmaterial wird eine Rohrversto</w:t>
      </w:r>
      <w:r>
        <w:t>p</w:t>
      </w:r>
      <w:r>
        <w:t>fung simuliert. Es ist darauf zu achten, dass die Ve</w:t>
      </w:r>
      <w:r>
        <w:t>r</w:t>
      </w:r>
      <w:r>
        <w:t>stopfung möglichst dicht ist und kein Wasser durchlässt. Anschli</w:t>
      </w:r>
      <w:r>
        <w:t>e</w:t>
      </w:r>
      <w:r>
        <w:t>ßend wird das U-Rohr an einem Stativ befestigt und mit Wasser gefüllt, sodass sich das Wasser über der Verstopfung befindet. Über einen Trichter werden 2 Teelöffel Abflus</w:t>
      </w:r>
      <w:r>
        <w:t>s</w:t>
      </w:r>
      <w:r>
        <w:t xml:space="preserve">reiniger </w:t>
      </w:r>
      <w:proofErr w:type="spellStart"/>
      <w:r>
        <w:t>hinzu-gegeben</w:t>
      </w:r>
      <w:proofErr w:type="spellEnd"/>
      <w:r>
        <w:t xml:space="preserve">.   </w:t>
      </w:r>
    </w:p>
    <w:p w:rsidR="005A2483" w:rsidRDefault="005A2483" w:rsidP="005A2483">
      <w:pPr>
        <w:tabs>
          <w:tab w:val="left" w:pos="1701"/>
          <w:tab w:val="left" w:pos="1985"/>
        </w:tabs>
        <w:ind w:left="1980" w:hanging="1980"/>
      </w:pPr>
      <w:r>
        <w:t>Beobachtung:</w:t>
      </w:r>
      <w:r>
        <w:tab/>
      </w:r>
      <w:r>
        <w:tab/>
      </w:r>
      <w:r>
        <w:tab/>
        <w:t>Nach einer Einwirkungszeit von ca. 15 Minuten lässt sich beobachten, dass das Wasser langsam durch die Verstopfung hindurchfließt. Die Versto</w:t>
      </w:r>
      <w:r>
        <w:t>p</w:t>
      </w:r>
      <w:r>
        <w:t>fung löst sich allmählich. Ebe</w:t>
      </w:r>
      <w:r>
        <w:t>n</w:t>
      </w:r>
      <w:r>
        <w:t>falls kommt es zur o</w:t>
      </w:r>
      <w:r>
        <w:t>p</w:t>
      </w:r>
      <w:r>
        <w:t>tischen Veränderung des Versto</w:t>
      </w:r>
      <w:r>
        <w:t>p</w:t>
      </w:r>
      <w:r>
        <w:t>fungsmaterials. Haare und Wa</w:t>
      </w:r>
      <w:bookmarkStart w:id="0" w:name="_GoBack"/>
      <w:bookmarkEnd w:id="0"/>
      <w:r>
        <w:t xml:space="preserve">tte lösen sich mit der Zeit auf, weiße Wolle färbt sich gelb.  </w:t>
      </w:r>
    </w:p>
    <w:p w:rsidR="005A2483" w:rsidRDefault="005A2483" w:rsidP="005A2483">
      <w:pPr>
        <w:tabs>
          <w:tab w:val="left" w:pos="1701"/>
          <w:tab w:val="left" w:pos="1985"/>
        </w:tabs>
        <w:rPr>
          <w:sz w:val="18"/>
          <w:szCs w:val="18"/>
        </w:rPr>
      </w:pPr>
    </w:p>
    <w:p w:rsidR="005A2483" w:rsidRDefault="005A2483" w:rsidP="005A2483">
      <w:pPr>
        <w:tabs>
          <w:tab w:val="left" w:pos="1701"/>
          <w:tab w:val="left" w:pos="1985"/>
        </w:tabs>
        <w:ind w:left="1980" w:hanging="1980"/>
        <w:jc w:val="center"/>
        <w:rPr>
          <w:sz w:val="18"/>
          <w:szCs w:val="18"/>
        </w:rPr>
      </w:pPr>
      <w:r>
        <w:rPr>
          <w:noProof/>
          <w:lang w:eastAsia="de-DE"/>
        </w:rPr>
        <w:lastRenderedPageBreak/>
        <w:drawing>
          <wp:anchor distT="0" distB="0" distL="114300" distR="114300" simplePos="0" relativeHeight="251660288" behindDoc="0" locked="0" layoutInCell="1" allowOverlap="1">
            <wp:simplePos x="0" y="0"/>
            <wp:positionH relativeFrom="column">
              <wp:posOffset>1586230</wp:posOffset>
            </wp:positionH>
            <wp:positionV relativeFrom="paragraph">
              <wp:posOffset>-42545</wp:posOffset>
            </wp:positionV>
            <wp:extent cx="2419350" cy="3230880"/>
            <wp:effectExtent l="0" t="0" r="0" b="7620"/>
            <wp:wrapSquare wrapText="bothSides"/>
            <wp:docPr id="111" name="Grafik 111" descr="F:\DCIM\100CANON\IMG_4530.JPG"/>
            <wp:cNvGraphicFramePr/>
            <a:graphic xmlns:a="http://schemas.openxmlformats.org/drawingml/2006/main">
              <a:graphicData uri="http://schemas.openxmlformats.org/drawingml/2006/picture">
                <pic:pic xmlns:pic="http://schemas.openxmlformats.org/drawingml/2006/picture">
                  <pic:nvPicPr>
                    <pic:cNvPr id="15" name="Bild 13" descr="F:\DCIM\100CANON\IMG_4530.JPG"/>
                    <pic:cNvPicPr/>
                  </pic:nvPicPr>
                  <pic:blipFill>
                    <a:blip r:embed="rId17"/>
                    <a:srcRect/>
                    <a:stretch>
                      <a:fillRect/>
                    </a:stretch>
                  </pic:blipFill>
                  <pic:spPr bwMode="auto">
                    <a:xfrm>
                      <a:off x="0" y="0"/>
                      <a:ext cx="2419350" cy="3228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A2483" w:rsidRDefault="005A2483" w:rsidP="005A2483">
      <w:pPr>
        <w:tabs>
          <w:tab w:val="left" w:pos="1701"/>
          <w:tab w:val="left" w:pos="1985"/>
        </w:tabs>
        <w:ind w:left="1980" w:hanging="1980"/>
        <w:jc w:val="center"/>
        <w:rPr>
          <w:sz w:val="18"/>
          <w:szCs w:val="18"/>
        </w:rPr>
      </w:pPr>
    </w:p>
    <w:p w:rsidR="005A2483" w:rsidRDefault="005A2483" w:rsidP="005A2483">
      <w:pPr>
        <w:tabs>
          <w:tab w:val="left" w:pos="1701"/>
          <w:tab w:val="left" w:pos="1985"/>
        </w:tabs>
        <w:ind w:left="1980" w:hanging="1980"/>
        <w:jc w:val="center"/>
        <w:rPr>
          <w:sz w:val="18"/>
          <w:szCs w:val="18"/>
        </w:rPr>
      </w:pPr>
    </w:p>
    <w:p w:rsidR="005A2483" w:rsidRDefault="005A2483" w:rsidP="005A2483">
      <w:pPr>
        <w:tabs>
          <w:tab w:val="left" w:pos="1701"/>
          <w:tab w:val="left" w:pos="1985"/>
        </w:tabs>
        <w:ind w:left="1980" w:hanging="1980"/>
        <w:jc w:val="center"/>
        <w:rPr>
          <w:sz w:val="18"/>
          <w:szCs w:val="18"/>
        </w:rPr>
      </w:pPr>
    </w:p>
    <w:p w:rsidR="005A2483" w:rsidRDefault="005A2483" w:rsidP="005A2483">
      <w:pPr>
        <w:tabs>
          <w:tab w:val="left" w:pos="1701"/>
          <w:tab w:val="left" w:pos="1985"/>
        </w:tabs>
        <w:ind w:left="1980" w:hanging="1980"/>
        <w:jc w:val="center"/>
        <w:rPr>
          <w:sz w:val="18"/>
          <w:szCs w:val="18"/>
        </w:rPr>
      </w:pPr>
    </w:p>
    <w:p w:rsidR="005A2483" w:rsidRDefault="005A2483" w:rsidP="005A2483">
      <w:pPr>
        <w:tabs>
          <w:tab w:val="left" w:pos="1701"/>
          <w:tab w:val="left" w:pos="1985"/>
        </w:tabs>
        <w:ind w:left="1980" w:hanging="1980"/>
        <w:jc w:val="center"/>
        <w:rPr>
          <w:sz w:val="18"/>
          <w:szCs w:val="18"/>
        </w:rPr>
      </w:pPr>
    </w:p>
    <w:p w:rsidR="005A2483" w:rsidRDefault="005A2483" w:rsidP="005A2483">
      <w:pPr>
        <w:tabs>
          <w:tab w:val="left" w:pos="1701"/>
          <w:tab w:val="left" w:pos="1985"/>
        </w:tabs>
        <w:ind w:left="1980" w:hanging="1980"/>
        <w:jc w:val="center"/>
        <w:rPr>
          <w:sz w:val="18"/>
          <w:szCs w:val="18"/>
        </w:rPr>
      </w:pPr>
    </w:p>
    <w:p w:rsidR="005A2483" w:rsidRDefault="005A2483" w:rsidP="005A2483">
      <w:pPr>
        <w:tabs>
          <w:tab w:val="left" w:pos="1701"/>
          <w:tab w:val="left" w:pos="1985"/>
        </w:tabs>
        <w:ind w:left="1980" w:hanging="1980"/>
        <w:jc w:val="center"/>
        <w:rPr>
          <w:sz w:val="18"/>
          <w:szCs w:val="18"/>
        </w:rPr>
      </w:pPr>
    </w:p>
    <w:p w:rsidR="005A2483" w:rsidRDefault="005A2483" w:rsidP="005A2483">
      <w:pPr>
        <w:tabs>
          <w:tab w:val="left" w:pos="1701"/>
          <w:tab w:val="left" w:pos="1985"/>
        </w:tabs>
        <w:ind w:left="1980" w:hanging="1980"/>
        <w:jc w:val="center"/>
        <w:rPr>
          <w:sz w:val="18"/>
          <w:szCs w:val="18"/>
        </w:rPr>
      </w:pPr>
    </w:p>
    <w:p w:rsidR="005A2483" w:rsidRDefault="005A2483" w:rsidP="005A2483">
      <w:pPr>
        <w:tabs>
          <w:tab w:val="left" w:pos="1701"/>
          <w:tab w:val="left" w:pos="1985"/>
        </w:tabs>
        <w:jc w:val="center"/>
        <w:rPr>
          <w:sz w:val="18"/>
          <w:szCs w:val="18"/>
        </w:rPr>
      </w:pPr>
    </w:p>
    <w:p w:rsidR="005A2483" w:rsidRDefault="005A2483" w:rsidP="005A2483">
      <w:pPr>
        <w:tabs>
          <w:tab w:val="left" w:pos="1701"/>
          <w:tab w:val="left" w:pos="1985"/>
        </w:tabs>
        <w:jc w:val="center"/>
        <w:rPr>
          <w:sz w:val="18"/>
          <w:szCs w:val="18"/>
        </w:rPr>
      </w:pPr>
      <w:r>
        <w:rPr>
          <w:sz w:val="18"/>
          <w:szCs w:val="18"/>
        </w:rPr>
        <w:t>Abb. 5 – Gelöste Rohrverstopfung</w:t>
      </w:r>
    </w:p>
    <w:p w:rsidR="005A2483" w:rsidRDefault="005A2483" w:rsidP="005A2483">
      <w:pPr>
        <w:tabs>
          <w:tab w:val="left" w:pos="1701"/>
          <w:tab w:val="left" w:pos="1985"/>
        </w:tabs>
        <w:ind w:left="1980" w:hanging="1980"/>
      </w:pPr>
      <w:r>
        <w:t>Deutung:</w:t>
      </w:r>
      <w:r>
        <w:tab/>
      </w:r>
      <w:r>
        <w:tab/>
        <w:t>Rohrreiniger enthält stark ätzende Chemikalien (</w:t>
      </w:r>
      <w:r>
        <w:rPr>
          <w:b/>
        </w:rPr>
        <w:t>NaOH, KOH</w:t>
      </w:r>
      <w:r>
        <w:t>), die mit Wasser starke Laugen bilden und somit die in der Lage sind organische Materialien, wie Haare, Wolle, Fett und Nahrungsmittelreste abzubauen. (Weitere Bestandteile sind oft Aluminiumpartikel, Chlorverbindungen und Oxidantien. Alle Inhaltsstoffe sind darauf ausgelegt, chemische Bindungen möglichst effektiv zu brechen und somit verstopfende „Klumpen“ aufzul</w:t>
      </w:r>
      <w:r>
        <w:t>ö</w:t>
      </w:r>
      <w:r>
        <w:t xml:space="preserve">sen.)   </w:t>
      </w:r>
    </w:p>
    <w:p w:rsidR="005A2483" w:rsidRDefault="005A2483" w:rsidP="005A2483">
      <w:pPr>
        <w:ind w:left="1980" w:hanging="1980"/>
        <w:rPr>
          <w:rFonts w:asciiTheme="majorHAnsi" w:hAnsiTheme="majorHAnsi"/>
          <w:color w:val="auto"/>
          <w:u w:val="single"/>
        </w:rPr>
      </w:pPr>
      <w:r>
        <w:t>Literatur:</w:t>
      </w:r>
      <w:r>
        <w:tab/>
      </w:r>
      <w:r>
        <w:rPr>
          <w:rFonts w:asciiTheme="majorHAnsi" w:hAnsiTheme="majorHAnsi"/>
          <w:color w:val="auto"/>
        </w:rPr>
        <w:t xml:space="preserve">N.N. (kein Datum). </w:t>
      </w:r>
      <w:hyperlink r:id="rId18" w:history="1">
        <w:r>
          <w:rPr>
            <w:rStyle w:val="Hyperlink"/>
            <w:rFonts w:asciiTheme="majorHAnsi" w:hAnsiTheme="majorHAnsi"/>
            <w:i/>
            <w:color w:val="auto"/>
          </w:rPr>
          <w:t>http://www.nat-working.uni-jena.de/pdf/Thema_Haushaltsreiniger.pdf</w:t>
        </w:r>
        <w:r>
          <w:rPr>
            <w:rStyle w:val="Hyperlink"/>
            <w:rFonts w:asciiTheme="majorHAnsi" w:hAnsiTheme="majorHAnsi"/>
            <w:color w:val="auto"/>
          </w:rPr>
          <w:t>. Abgerufen am 26</w:t>
        </w:r>
      </w:hyperlink>
      <w:r>
        <w:rPr>
          <w:rFonts w:asciiTheme="majorHAnsi" w:hAnsiTheme="majorHAnsi"/>
          <w:color w:val="auto"/>
        </w:rPr>
        <w:t>. September 2012.</w:t>
      </w:r>
    </w:p>
    <w:p w:rsidR="005A2483" w:rsidRDefault="005A2483" w:rsidP="005A2483">
      <w:pPr>
        <w:tabs>
          <w:tab w:val="left" w:pos="1701"/>
          <w:tab w:val="left" w:pos="1985"/>
        </w:tabs>
        <w:ind w:left="1980" w:hanging="1980"/>
        <w:rPr>
          <w:color w:val="1D1B11" w:themeColor="background2" w:themeShade="1A"/>
        </w:rPr>
      </w:pPr>
    </w:p>
    <w:p w:rsidR="005A2483" w:rsidRDefault="005A2483" w:rsidP="005A2483">
      <w:pPr>
        <w:tabs>
          <w:tab w:val="left" w:pos="1701"/>
          <w:tab w:val="left" w:pos="1985"/>
        </w:tabs>
        <w:ind w:left="1980" w:hanging="1980"/>
        <w:rPr>
          <w:color w:val="1F497D" w:themeColor="text2"/>
        </w:rPr>
      </w:pPr>
      <w:r>
        <w:rPr>
          <w:noProof/>
          <w:lang w:eastAsia="de-DE"/>
        </w:rPr>
        <mc:AlternateContent>
          <mc:Choice Requires="wps">
            <w:drawing>
              <wp:inline distT="0" distB="0" distL="0" distR="0">
                <wp:extent cx="5873115" cy="573405"/>
                <wp:effectExtent l="9525" t="9525" r="13335" b="7620"/>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34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2483" w:rsidRDefault="005A2483" w:rsidP="005A2483">
                            <w:pPr>
                              <w:rPr>
                                <w:color w:val="auto"/>
                              </w:rPr>
                            </w:pPr>
                            <w:r>
                              <w:rPr>
                                <w:color w:val="auto"/>
                              </w:rPr>
                              <w:t xml:space="preserve">Ein zweites verstopftes U-Rohr kann zum Vergleich nur mit Wasser gefüllt stehen gelassen werden.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feld 110" o:spid="_x0000_s1026" type="#_x0000_t202" style="width:462.4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" fillcolor="white [3201]" strokecolor="#c0504d [3205]" strokeweight="1pt">
                <v:stroke dashstyle="dash"/>
                <v:shadow color="#868686"/>
                <v:textbox>
                  <w:txbxContent>
                    <w:p w:rsidR="005A2483" w:rsidRDefault="005A2483" w:rsidP="005A2483">
                      <w:pPr>
                        <w:rPr>
                          <w:color w:val="auto"/>
                        </w:rPr>
                      </w:pPr>
                      <w:r>
                        <w:rPr>
                          <w:color w:val="auto"/>
                        </w:rPr>
                        <w:t xml:space="preserve">Ein zweites verstopftes U-Rohr kann zum Vergleich nur mit Wasser gefüllt stehen gelassen werden.    </w:t>
                      </w:r>
                    </w:p>
                  </w:txbxContent>
                </v:textbox>
                <w10:anchorlock/>
              </v:shape>
            </w:pict>
          </mc:Fallback>
        </mc:AlternateContent>
      </w:r>
    </w:p>
    <w:p w:rsidR="00BE6DD9" w:rsidRPr="005A2483" w:rsidRDefault="00BE6DD9" w:rsidP="005A2483"/>
    <w:sectPr w:rsidR="00BE6DD9" w:rsidRPr="005A2483" w:rsidSect="00105256">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D10" w:rsidRDefault="002F6D10" w:rsidP="009524CC">
      <w:pPr>
        <w:spacing w:after="0"/>
      </w:pPr>
      <w:r>
        <w:separator/>
      </w:r>
    </w:p>
  </w:endnote>
  <w:endnote w:type="continuationSeparator" w:id="0">
    <w:p w:rsidR="002F6D10" w:rsidRDefault="002F6D10"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D10" w:rsidRDefault="002F6D10" w:rsidP="009524CC">
      <w:pPr>
        <w:spacing w:after="0"/>
      </w:pPr>
      <w:r>
        <w:separator/>
      </w:r>
    </w:p>
  </w:footnote>
  <w:footnote w:type="continuationSeparator" w:id="0">
    <w:p w:rsidR="002F6D10" w:rsidRDefault="002F6D10"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5A2483" w:rsidRPr="005A2483">
            <w:rPr>
              <w:b/>
              <w:bCs/>
              <w:noProof/>
              <w:sz w:val="20"/>
              <w:szCs w:val="20"/>
            </w:rPr>
            <w:t>V 5 – Wirkungsweise eines Abflussreinigers</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5A2483">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4C4E"/>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5F04"/>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D10"/>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483"/>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45CD"/>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CC2"/>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48E5"/>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45A"/>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4068">
      <w:bodyDiv w:val="1"/>
      <w:marLeft w:val="0"/>
      <w:marRight w:val="0"/>
      <w:marTop w:val="0"/>
      <w:marBottom w:val="0"/>
      <w:divBdr>
        <w:top w:val="none" w:sz="0" w:space="0" w:color="auto"/>
        <w:left w:val="none" w:sz="0" w:space="0" w:color="auto"/>
        <w:bottom w:val="none" w:sz="0" w:space="0" w:color="auto"/>
        <w:right w:val="none" w:sz="0" w:space="0" w:color="auto"/>
      </w:divBdr>
    </w:div>
    <w:div w:id="839195882">
      <w:bodyDiv w:val="1"/>
      <w:marLeft w:val="0"/>
      <w:marRight w:val="0"/>
      <w:marTop w:val="0"/>
      <w:marBottom w:val="0"/>
      <w:divBdr>
        <w:top w:val="none" w:sz="0" w:space="0" w:color="auto"/>
        <w:left w:val="none" w:sz="0" w:space="0" w:color="auto"/>
        <w:bottom w:val="none" w:sz="0" w:space="0" w:color="auto"/>
        <w:right w:val="none" w:sz="0" w:space="0" w:color="auto"/>
      </w:divBdr>
    </w:div>
    <w:div w:id="1103454402">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379284479">
      <w:bodyDiv w:val="1"/>
      <w:marLeft w:val="0"/>
      <w:marRight w:val="0"/>
      <w:marTop w:val="0"/>
      <w:marBottom w:val="0"/>
      <w:divBdr>
        <w:top w:val="none" w:sz="0" w:space="0" w:color="auto"/>
        <w:left w:val="none" w:sz="0" w:space="0" w:color="auto"/>
        <w:bottom w:val="none" w:sz="0" w:space="0" w:color="auto"/>
        <w:right w:val="none" w:sz="0" w:space="0" w:color="auto"/>
      </w:divBdr>
    </w:div>
    <w:div w:id="1614163872">
      <w:bodyDiv w:val="1"/>
      <w:marLeft w:val="0"/>
      <w:marRight w:val="0"/>
      <w:marTop w:val="0"/>
      <w:marBottom w:val="0"/>
      <w:divBdr>
        <w:top w:val="none" w:sz="0" w:space="0" w:color="auto"/>
        <w:left w:val="none" w:sz="0" w:space="0" w:color="auto"/>
        <w:bottom w:val="none" w:sz="0" w:space="0" w:color="auto"/>
        <w:right w:val="none" w:sz="0" w:space="0" w:color="auto"/>
      </w:divBdr>
    </w:div>
    <w:div w:id="197139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wikipedia.org/wiki/H-_und_P-S%C3%A4tze" TargetMode="External"/><Relationship Id="rId18" Type="http://schemas.openxmlformats.org/officeDocument/2006/relationships/hyperlink" Target="http://www.nat-working.uni-jena.de/pdf/Thema_Haushaltsreiniger.pdf.%20Abgerufen%20am%202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de.wikipedia.org/wiki/H-_und_P-S%C3%A4tze"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wikipedia.org/wiki/H-_und_P-S%C3%A4tze"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de.wikipedia.org/wiki/H-_und_P-S%C3%A4tze" TargetMode="External"/><Relationship Id="rId23" Type="http://schemas.openxmlformats.org/officeDocument/2006/relationships/header" Target="header3.xml"/><Relationship Id="rId10" Type="http://schemas.openxmlformats.org/officeDocument/2006/relationships/hyperlink" Target="http://de.wikipedia.org/wiki/H-_und_P-S%C3%A4tze"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e.wikipedia.org/wiki/H-_und_P-S%C3%A4tze" TargetMode="External"/><Relationship Id="rId22"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7874F-DAF9-472B-9ACE-A29AAB9BA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2084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2013-07-08T15:06:00Z</dcterms:created>
  <dcterms:modified xsi:type="dcterms:W3CDTF">2013-07-08T15:06:00Z</dcterms:modified>
</cp:coreProperties>
</file>