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1EE" w:rsidRDefault="003241EE" w:rsidP="003241EE">
      <w:pPr>
        <w:pStyle w:val="berschrift1"/>
        <w:numPr>
          <w:ilvl w:val="0"/>
          <w:numId w:val="0"/>
        </w:numPr>
        <w:ind w:left="431" w:hanging="431"/>
      </w:pPr>
      <w:bookmarkStart w:id="0" w:name="_Toc336807747"/>
      <w:r>
        <w:t>LV 2 – Die übermächtige zweite Brausetablette</w:t>
      </w:r>
      <w:r>
        <w:t xml:space="preserve"> – Löslichkeit von </w:t>
      </w:r>
      <w:bookmarkStart w:id="1" w:name="_GoBack"/>
      <w:bookmarkEnd w:id="1"/>
      <w:r>
        <w:t>Kohlenstoffdioxid in Wasser</w:t>
      </w:r>
      <w:bookmarkEnd w:id="0"/>
    </w:p>
    <w:p w:rsidR="003241EE" w:rsidRPr="00E945E2" w:rsidRDefault="003241EE" w:rsidP="003241EE">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15240</wp:posOffset>
                </wp:positionV>
                <wp:extent cx="5873115" cy="362585"/>
                <wp:effectExtent l="8255" t="10160" r="14605" b="825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6258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41EE" w:rsidRPr="003A36B4" w:rsidRDefault="003241EE" w:rsidP="003241EE">
                            <w:pPr>
                              <w:rPr>
                                <w:color w:val="auto"/>
                              </w:rPr>
                            </w:pPr>
                            <w:r w:rsidRPr="003A36B4">
                              <w:rPr>
                                <w:color w:val="auto"/>
                              </w:rPr>
                              <w:t xml:space="preserve">Dieser Versuch veranschaulicht die Löslichkeit von Gasen in Wasser.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10.2pt;margin-top:1.2pt;width:462.4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" strokecolor="#4bacc6" strokeweight="1pt">
                <v:stroke dashstyle="dash"/>
                <v:shadow color="#868686"/>
                <v:textbox>
                  <w:txbxContent>
                    <w:p w:rsidR="003241EE" w:rsidRPr="003A36B4" w:rsidRDefault="003241EE" w:rsidP="003241EE">
                      <w:pPr>
                        <w:rPr>
                          <w:color w:val="auto"/>
                        </w:rPr>
                      </w:pPr>
                      <w:r w:rsidRPr="003A36B4">
                        <w:rPr>
                          <w:color w:val="auto"/>
                        </w:rPr>
                        <w:t xml:space="preserve">Dieser Versuch veranschaulicht die Löslichkeit von Gasen in Wasser. </w:t>
                      </w:r>
                    </w:p>
                  </w:txbxContent>
                </v:textbox>
                <w10:wrap type="square"/>
              </v:shape>
            </w:pict>
          </mc:Fallback>
        </mc:AlternateContent>
      </w:r>
    </w:p>
    <w:tbl>
      <w:tblPr>
        <w:tblW w:w="9912" w:type="dxa"/>
        <w:tblBorders>
          <w:top w:val="single" w:sz="8" w:space="0" w:color="4F81BD"/>
          <w:bottom w:val="single" w:sz="8" w:space="0" w:color="4F81BD"/>
        </w:tblBorders>
        <w:tblLook w:val="04A0" w:firstRow="1" w:lastRow="0" w:firstColumn="1" w:lastColumn="0" w:noHBand="0" w:noVBand="1"/>
      </w:tblPr>
      <w:tblGrid>
        <w:gridCol w:w="2259"/>
        <w:gridCol w:w="1818"/>
        <w:gridCol w:w="2551"/>
        <w:gridCol w:w="3284"/>
      </w:tblGrid>
      <w:tr w:rsidR="003241EE" w:rsidRPr="00AC1FE7" w:rsidTr="00872E50">
        <w:tc>
          <w:tcPr>
            <w:tcW w:w="6628" w:type="dxa"/>
            <w:gridSpan w:val="3"/>
            <w:tcBorders>
              <w:top w:val="single" w:sz="8" w:space="0" w:color="4F81BD"/>
              <w:bottom w:val="single" w:sz="8" w:space="0" w:color="4F81BD"/>
            </w:tcBorders>
            <w:shd w:val="clear" w:color="auto" w:fill="auto"/>
            <w:vAlign w:val="center"/>
          </w:tcPr>
          <w:p w:rsidR="003241EE" w:rsidRPr="00AC1FE7" w:rsidRDefault="003241EE" w:rsidP="00872E50">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3241EE" w:rsidRDefault="003241EE" w:rsidP="00872E50">
            <w:pPr>
              <w:spacing w:after="0"/>
              <w:rPr>
                <w:b/>
                <w:bCs/>
                <w:noProof/>
                <w:color w:val="0000FF"/>
                <w:lang w:eastAsia="de-DE"/>
              </w:rPr>
            </w:pPr>
          </w:p>
          <w:p w:rsidR="003241EE" w:rsidRPr="00AC1FE7" w:rsidRDefault="003241EE" w:rsidP="00872E50">
            <w:pPr>
              <w:spacing w:after="0"/>
              <w:rPr>
                <w:b/>
                <w:bCs/>
                <w:noProof/>
                <w:color w:val="0000FF"/>
                <w:lang w:eastAsia="de-DE"/>
              </w:rPr>
            </w:pPr>
          </w:p>
        </w:tc>
      </w:tr>
      <w:tr w:rsidR="003241EE" w:rsidRPr="00AC1FE7" w:rsidTr="00872E50">
        <w:trPr>
          <w:trHeight w:val="431"/>
        </w:trPr>
        <w:tc>
          <w:tcPr>
            <w:tcW w:w="2259" w:type="dxa"/>
            <w:shd w:val="clear" w:color="auto" w:fill="D3DFEE"/>
            <w:vAlign w:val="center"/>
          </w:tcPr>
          <w:p w:rsidR="003241EE" w:rsidRPr="00AC1FE7" w:rsidRDefault="003241EE" w:rsidP="00872E50">
            <w:pPr>
              <w:spacing w:after="0" w:line="276" w:lineRule="auto"/>
              <w:ind w:right="-180"/>
              <w:jc w:val="center"/>
              <w:rPr>
                <w:bCs/>
                <w:sz w:val="20"/>
              </w:rPr>
            </w:pPr>
          </w:p>
        </w:tc>
        <w:tc>
          <w:tcPr>
            <w:tcW w:w="1818" w:type="dxa"/>
            <w:tcBorders>
              <w:left w:val="nil"/>
              <w:right w:val="nil"/>
            </w:tcBorders>
            <w:shd w:val="clear" w:color="auto" w:fill="D3DFEE"/>
            <w:vAlign w:val="center"/>
          </w:tcPr>
          <w:p w:rsidR="003241EE" w:rsidRPr="00644BAE" w:rsidRDefault="003241EE" w:rsidP="00872E50">
            <w:pPr>
              <w:spacing w:after="0" w:line="276" w:lineRule="auto"/>
              <w:jc w:val="center"/>
              <w:rPr>
                <w:color w:val="000000"/>
                <w:sz w:val="20"/>
              </w:rPr>
            </w:pPr>
            <w:r>
              <w:rPr>
                <w:color w:val="000000"/>
                <w:sz w:val="20"/>
              </w:rPr>
              <w:t>-</w:t>
            </w:r>
          </w:p>
        </w:tc>
        <w:tc>
          <w:tcPr>
            <w:tcW w:w="2551" w:type="dxa"/>
            <w:shd w:val="clear" w:color="auto" w:fill="D3DFEE"/>
            <w:vAlign w:val="center"/>
          </w:tcPr>
          <w:p w:rsidR="003241EE" w:rsidRPr="00644BAE" w:rsidRDefault="003241EE" w:rsidP="00872E50">
            <w:pPr>
              <w:spacing w:after="0" w:line="276" w:lineRule="auto"/>
              <w:jc w:val="center"/>
              <w:rPr>
                <w:color w:val="000000"/>
                <w:sz w:val="20"/>
              </w:rPr>
            </w:pPr>
          </w:p>
        </w:tc>
        <w:tc>
          <w:tcPr>
            <w:tcW w:w="3284" w:type="dxa"/>
            <w:vMerge/>
            <w:tcBorders>
              <w:left w:val="nil"/>
              <w:bottom w:val="nil"/>
              <w:right w:val="nil"/>
            </w:tcBorders>
            <w:shd w:val="clear" w:color="auto" w:fill="D3DFEE"/>
          </w:tcPr>
          <w:p w:rsidR="003241EE" w:rsidRPr="00AC1FE7" w:rsidRDefault="003241EE" w:rsidP="00872E50">
            <w:pPr>
              <w:spacing w:after="0"/>
              <w:ind w:hanging="44"/>
              <w:jc w:val="center"/>
              <w:rPr>
                <w:color w:val="auto"/>
                <w:sz w:val="20"/>
              </w:rPr>
            </w:pPr>
          </w:p>
        </w:tc>
      </w:tr>
    </w:tbl>
    <w:p w:rsidR="003241EE" w:rsidRDefault="003241EE" w:rsidP="003241EE">
      <w:pPr>
        <w:tabs>
          <w:tab w:val="left" w:pos="1701"/>
          <w:tab w:val="left" w:pos="1985"/>
        </w:tabs>
        <w:ind w:left="1980" w:hanging="1980"/>
      </w:pPr>
    </w:p>
    <w:p w:rsidR="003241EE" w:rsidRDefault="003241EE" w:rsidP="003241EE">
      <w:pPr>
        <w:tabs>
          <w:tab w:val="left" w:pos="1701"/>
          <w:tab w:val="left" w:pos="1985"/>
        </w:tabs>
        <w:ind w:left="1980" w:hanging="1980"/>
      </w:pPr>
      <w:r>
        <w:t xml:space="preserve">Materialien: </w:t>
      </w:r>
      <w:r>
        <w:tab/>
      </w:r>
      <w:r>
        <w:tab/>
        <w:t>Pneumatische Wanne, Standzylinder</w:t>
      </w:r>
    </w:p>
    <w:p w:rsidR="003241EE" w:rsidRPr="00ED07C2" w:rsidRDefault="003241EE" w:rsidP="003241EE">
      <w:pPr>
        <w:tabs>
          <w:tab w:val="left" w:pos="1701"/>
          <w:tab w:val="left" w:pos="1985"/>
        </w:tabs>
        <w:ind w:left="1980" w:hanging="1980"/>
      </w:pPr>
      <w:r>
        <w:t>Chemikalien:</w:t>
      </w:r>
      <w:r>
        <w:tab/>
      </w:r>
      <w:r>
        <w:tab/>
        <w:t>2 Braustabletten, dem. Wasser</w:t>
      </w:r>
    </w:p>
    <w:p w:rsidR="003241EE" w:rsidRDefault="003241EE" w:rsidP="003241EE">
      <w:pPr>
        <w:tabs>
          <w:tab w:val="left" w:pos="1701"/>
          <w:tab w:val="left" w:pos="1985"/>
        </w:tabs>
        <w:ind w:left="1980" w:hanging="1980"/>
      </w:pPr>
      <w:r>
        <w:t xml:space="preserve">Durchführung: </w:t>
      </w:r>
      <w:r>
        <w:tab/>
      </w:r>
      <w:r>
        <w:tab/>
        <w:t>Der Standzylinder wird randvoll mit Wasser gefüllt und mit der Öffnung nach unten in die zur Hälfte mit Wasser gefüllte pneumatische Wanne g</w:t>
      </w:r>
      <w:r>
        <w:t>e</w:t>
      </w:r>
      <w:r>
        <w:t>stellt (Tipp: Dies gelingt am besten, wenn zuvor ein Uhrglas auf die Öf</w:t>
      </w:r>
      <w:r>
        <w:t>f</w:t>
      </w:r>
      <w:r>
        <w:t>nung des Standzylinders gelegt wird, um diesen dann einfach umzudr</w:t>
      </w:r>
      <w:r>
        <w:t>e</w:t>
      </w:r>
      <w:r>
        <w:t>hen). Unter den Zylinder wird nun schnell eine Brausetablette geschoben und so lange gewartet, bis sie sich vollständig aufgelöst hat. Der Pegelstand des Wassers wird markiert. Anschließend wird eine zweite Brausetablette  in den Zyli</w:t>
      </w:r>
      <w:r>
        <w:t>n</w:t>
      </w:r>
      <w:r>
        <w:t>der geschoben. Erneut wird der Wasserstand markiert.</w:t>
      </w:r>
    </w:p>
    <w:p w:rsidR="003241EE" w:rsidRDefault="003241EE" w:rsidP="003241EE">
      <w:pPr>
        <w:tabs>
          <w:tab w:val="left" w:pos="1701"/>
          <w:tab w:val="left" w:pos="1985"/>
        </w:tabs>
        <w:ind w:left="1980" w:hanging="1980"/>
      </w:pPr>
      <w:r>
        <w:t>Beobachtung:</w:t>
      </w:r>
      <w:r>
        <w:tab/>
      </w:r>
      <w:r>
        <w:tab/>
      </w:r>
      <w:r>
        <w:tab/>
        <w:t>Nach Zugabe der Braustablette ist ein starkes Sprudeln zu beobachten. Das Wasser wird aus dem Standzylinder verdrängt. Die zweite Brausetablette verdrängt wesentlich mehr Wa</w:t>
      </w:r>
      <w:r>
        <w:t>s</w:t>
      </w:r>
      <w:r>
        <w:t>ser als die Erste.</w:t>
      </w:r>
    </w:p>
    <w:p w:rsidR="003241EE" w:rsidRDefault="003241EE" w:rsidP="003241EE">
      <w:pPr>
        <w:tabs>
          <w:tab w:val="left" w:pos="1701"/>
          <w:tab w:val="left" w:pos="1985"/>
        </w:tabs>
        <w:spacing w:after="60"/>
        <w:ind w:left="1979" w:firstLine="6"/>
        <w:jc w:val="left"/>
      </w:pPr>
      <w:r>
        <w:rPr>
          <w:noProof/>
          <w:lang w:eastAsia="de-DE"/>
        </w:rPr>
        <w:drawing>
          <wp:inline distT="0" distB="0" distL="0" distR="0">
            <wp:extent cx="1423670" cy="2156460"/>
            <wp:effectExtent l="0" t="0" r="5080" b="0"/>
            <wp:docPr id="9" name="Grafik 9" descr="IMG_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5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670" cy="2156460"/>
                    </a:xfrm>
                    <a:prstGeom prst="rect">
                      <a:avLst/>
                    </a:prstGeom>
                    <a:noFill/>
                    <a:ln>
                      <a:noFill/>
                    </a:ln>
                  </pic:spPr>
                </pic:pic>
              </a:graphicData>
            </a:graphic>
          </wp:inline>
        </w:drawing>
      </w:r>
    </w:p>
    <w:p w:rsidR="003241EE" w:rsidRDefault="003241EE" w:rsidP="003241EE">
      <w:pPr>
        <w:pStyle w:val="Beschriftung"/>
        <w:spacing w:after="0"/>
        <w:ind w:left="1270" w:firstLine="709"/>
        <w:jc w:val="left"/>
      </w:pPr>
      <w:r>
        <w:lastRenderedPageBreak/>
        <w:t xml:space="preserve">Abb. </w:t>
      </w:r>
      <w:r>
        <w:fldChar w:fldCharType="begin"/>
      </w:r>
      <w:r>
        <w:instrText xml:space="preserve"> SEQ Abb. \* ARABIC </w:instrText>
      </w:r>
      <w:r>
        <w:fldChar w:fldCharType="separate"/>
      </w:r>
      <w:r>
        <w:rPr>
          <w:noProof/>
        </w:rPr>
        <w:t>2</w:t>
      </w:r>
      <w:r>
        <w:rPr>
          <w:noProof/>
        </w:rPr>
        <w:fldChar w:fldCharType="end"/>
      </w:r>
      <w:r>
        <w:t xml:space="preserve"> </w:t>
      </w:r>
      <w:r>
        <w:tab/>
        <w:t>die übermächtige zweite Brausetablette</w:t>
      </w:r>
    </w:p>
    <w:p w:rsidR="003241EE" w:rsidRPr="00526291" w:rsidRDefault="003241EE" w:rsidP="003241EE"/>
    <w:p w:rsidR="003241EE" w:rsidRDefault="003241EE" w:rsidP="003241EE">
      <w:pPr>
        <w:tabs>
          <w:tab w:val="left" w:pos="1701"/>
          <w:tab w:val="left" w:pos="1985"/>
        </w:tabs>
        <w:ind w:left="1980" w:hanging="1980"/>
      </w:pPr>
      <w:r>
        <w:t>Deutung:</w:t>
      </w:r>
      <w:r>
        <w:tab/>
      </w:r>
      <w:r>
        <w:tab/>
        <w:t>Die Brausetabletten lösen sich in dem Wasser. Das Sprudeln ist ein Ze</w:t>
      </w:r>
      <w:r>
        <w:t>i</w:t>
      </w:r>
      <w:r>
        <w:t>chen für die Freisetzung eines Gases. Bei der Zugabe der zweiten Braus</w:t>
      </w:r>
      <w:r>
        <w:t>e</w:t>
      </w:r>
      <w:r>
        <w:t>tablette wird deutlich mehr Gas freigesetzt, da das Wasser schon mit dem Gas g</w:t>
      </w:r>
      <w:r>
        <w:t>e</w:t>
      </w:r>
      <w:r>
        <w:t>sättigt ist.</w:t>
      </w:r>
    </w:p>
    <w:p w:rsidR="003241EE" w:rsidRDefault="003241EE" w:rsidP="003241EE">
      <w:pPr>
        <w:ind w:left="1980" w:hanging="1980"/>
      </w:pPr>
      <w:r>
        <w:t>Entsorgung:</w:t>
      </w:r>
      <w:r>
        <w:tab/>
        <w:t>Abfluss</w:t>
      </w:r>
      <w:r w:rsidRPr="00473338">
        <w:t xml:space="preserve"> </w:t>
      </w:r>
    </w:p>
    <w:p w:rsidR="003241EE" w:rsidRDefault="003241EE" w:rsidP="003241EE">
      <w:pPr>
        <w:ind w:left="1980" w:hanging="1980"/>
      </w:pPr>
      <w:r>
        <w:t>Literatur:</w:t>
      </w:r>
      <w:r>
        <w:tab/>
        <w:t>R. Herbst-Irmer, Skript zum Praktikum „Anorgan</w:t>
      </w:r>
      <w:r>
        <w:t>i</w:t>
      </w:r>
      <w:r>
        <w:t>sche Chemie für LAK“, Georg-August-Universität Göttingen (2010)</w:t>
      </w:r>
    </w:p>
    <w:p w:rsidR="00BE6DD9" w:rsidRPr="003241EE" w:rsidRDefault="00BE6DD9" w:rsidP="003241EE"/>
    <w:sectPr w:rsidR="00BE6DD9" w:rsidRPr="003241EE"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329" w:rsidRDefault="00332329" w:rsidP="009524CC">
      <w:pPr>
        <w:spacing w:after="0"/>
      </w:pPr>
      <w:r>
        <w:separator/>
      </w:r>
    </w:p>
  </w:endnote>
  <w:endnote w:type="continuationSeparator" w:id="0">
    <w:p w:rsidR="00332329" w:rsidRDefault="00332329"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329" w:rsidRDefault="00332329" w:rsidP="009524CC">
      <w:pPr>
        <w:spacing w:after="0"/>
      </w:pPr>
      <w:r>
        <w:separator/>
      </w:r>
    </w:p>
  </w:footnote>
  <w:footnote w:type="continuationSeparator" w:id="0">
    <w:p w:rsidR="00332329" w:rsidRDefault="00332329"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3241EE" w:rsidRPr="003241EE">
            <w:rPr>
              <w:b/>
              <w:bCs/>
              <w:noProof/>
              <w:sz w:val="20"/>
              <w:szCs w:val="20"/>
            </w:rPr>
            <w:t>LV 2 – Die übermächtige zweite Brausetablette – Löslichkeit</w:t>
          </w:r>
          <w:r w:rsidR="003241EE">
            <w:rPr>
              <w:noProof/>
              <w:sz w:val="20"/>
              <w:szCs w:val="20"/>
            </w:rPr>
            <w:t xml:space="preserve"> von Kohlenstoffdioxid in Wasser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3241EE">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1EE"/>
    <w:rsid w:val="003247BB"/>
    <w:rsid w:val="0032481A"/>
    <w:rsid w:val="00325728"/>
    <w:rsid w:val="00326FBC"/>
    <w:rsid w:val="003273CB"/>
    <w:rsid w:val="0033088E"/>
    <w:rsid w:val="003309AF"/>
    <w:rsid w:val="00331531"/>
    <w:rsid w:val="00331CAF"/>
    <w:rsid w:val="00332329"/>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4ECE"/>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544E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544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86911-5794-441B-92F0-2802CAA57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1264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2013-07-08T16:02:00Z</dcterms:created>
  <dcterms:modified xsi:type="dcterms:W3CDTF">2013-07-08T16:02:00Z</dcterms:modified>
</cp:coreProperties>
</file>