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B71" w:rsidRDefault="00765B71" w:rsidP="00765B71">
      <w:pPr>
        <w:pStyle w:val="berschrift1"/>
        <w:numPr>
          <w:ilvl w:val="0"/>
          <w:numId w:val="0"/>
        </w:numPr>
        <w:ind w:left="431" w:hanging="431"/>
      </w:pPr>
      <w:bookmarkStart w:id="0" w:name="_GoBack"/>
      <w:bookmarkEnd w:id="0"/>
      <w:r>
        <w:rPr>
          <w:noProof/>
          <w:lang w:eastAsia="de-DE"/>
        </w:rPr>
        <w:pict>
          <v:shapetype id="_x0000_t202" coordsize="21600,21600" o:spt="202" path="m,l,21600r21600,l21600,xe">
            <v:stroke joinstyle="miter"/>
            <v:path gradientshapeok="t" o:connecttype="rect"/>
          </v:shapetype>
          <v:shape id="_x0000_s1030" type="#_x0000_t202" style="position:absolute;left:0;text-align:left;margin-left:-.05pt;margin-top:46.2pt;width:462.45pt;height:79.75pt;z-index:251660288;mso-width-relative:margin;mso-height-relative:margin" fillcolor="white [3201]" strokecolor="#4bacc6 [3208]" strokeweight="1pt">
            <v:stroke dashstyle="dash"/>
            <v:shadow color="#868686"/>
            <v:textbox style="mso-next-textbox:#_x0000_s1030">
              <w:txbxContent>
                <w:p w:rsidR="00765B71" w:rsidRPr="007E0A5B" w:rsidRDefault="00765B71" w:rsidP="00765B71">
                  <w:pPr>
                    <w:rPr>
                      <w:color w:val="auto"/>
                    </w:rPr>
                  </w:pPr>
                  <w:r w:rsidRPr="007E0A5B">
                    <w:rPr>
                      <w:color w:val="auto"/>
                    </w:rPr>
                    <w:t xml:space="preserve">In einer schwach alkalischen Lösung wird </w:t>
                  </w:r>
                  <w:proofErr w:type="spellStart"/>
                  <w:r w:rsidRPr="007E0A5B">
                    <w:rPr>
                      <w:color w:val="auto"/>
                    </w:rPr>
                    <w:t>Luminol</w:t>
                  </w:r>
                  <w:proofErr w:type="spellEnd"/>
                  <w:r w:rsidRPr="007E0A5B">
                    <w:rPr>
                      <w:color w:val="auto"/>
                    </w:rPr>
                    <w:t xml:space="preserve"> katalytisch mit Wasserstoffperoxid oxidiert, sodass eine </w:t>
                  </w:r>
                  <w:proofErr w:type="gramStart"/>
                  <w:r w:rsidRPr="007E0A5B">
                    <w:rPr>
                      <w:color w:val="auto"/>
                    </w:rPr>
                    <w:t>kaltes blaues Leuchten</w:t>
                  </w:r>
                  <w:proofErr w:type="gramEnd"/>
                  <w:r w:rsidRPr="007E0A5B">
                    <w:rPr>
                      <w:color w:val="auto"/>
                    </w:rPr>
                    <w:t xml:space="preserve"> (Chemilumineszenz) zu beobachten ist. Die SuS sollten zur Deutung des Versuchs Vorkenntnisse zu endothermen und exothermen Reaktionen, sowie zu verschiedenen Energieformen wie Lichtenergie und Wärmeenergie aufweisen.</w:t>
                  </w:r>
                </w:p>
              </w:txbxContent>
            </v:textbox>
            <w10:wrap type="square"/>
          </v:shape>
        </w:pict>
      </w:r>
      <w:bookmarkStart w:id="1" w:name="_Toc362959006"/>
      <w:r>
        <w:t>V 1 – Chemilumineszenz als exotherme Reakt</w:t>
      </w:r>
      <w:r>
        <w:t>i</w:t>
      </w:r>
      <w:r>
        <w:t>on</w:t>
      </w:r>
      <w:bookmarkEnd w:id="1"/>
    </w:p>
    <w:p w:rsidR="00765B71" w:rsidRDefault="00765B71" w:rsidP="00765B71"/>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65B71" w:rsidRPr="009C5E28" w:rsidTr="00CE48AB">
        <w:tc>
          <w:tcPr>
            <w:tcW w:w="9322" w:type="dxa"/>
            <w:gridSpan w:val="9"/>
            <w:tcBorders>
              <w:bottom w:val="single" w:sz="4" w:space="0" w:color="auto"/>
            </w:tcBorders>
            <w:shd w:val="clear" w:color="auto" w:fill="4F81BD"/>
            <w:vAlign w:val="center"/>
          </w:tcPr>
          <w:p w:rsidR="00765B71" w:rsidRPr="009C5E28" w:rsidRDefault="00765B71" w:rsidP="00CE48AB">
            <w:pPr>
              <w:spacing w:after="0"/>
              <w:jc w:val="center"/>
              <w:rPr>
                <w:b/>
                <w:bCs/>
              </w:rPr>
            </w:pPr>
            <w:r w:rsidRPr="009C5E28">
              <w:rPr>
                <w:b/>
                <w:bCs/>
              </w:rPr>
              <w:t>Gefahrenstoffe</w:t>
            </w:r>
          </w:p>
        </w:tc>
      </w:tr>
      <w:tr w:rsidR="00765B71" w:rsidRPr="009C5E28" w:rsidTr="00CE48AB">
        <w:trPr>
          <w:trHeight w:val="437"/>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9C5E28" w:rsidRDefault="00765B71" w:rsidP="00CE48AB">
            <w:pPr>
              <w:spacing w:after="0" w:line="276" w:lineRule="auto"/>
              <w:jc w:val="center"/>
              <w:rPr>
                <w:b/>
                <w:bCs/>
              </w:rPr>
            </w:pPr>
            <w:r>
              <w:rPr>
                <w:sz w:val="20"/>
              </w:rPr>
              <w:t>Destilliertes Wasser</w:t>
            </w:r>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spacing w:after="0"/>
              <w:jc w:val="center"/>
            </w:pPr>
            <w:r w:rsidRPr="00765B71">
              <w:rPr>
                <w:sz w:val="20"/>
              </w:rPr>
              <w:t xml:space="preserve">H: </w:t>
            </w:r>
            <w:r w:rsidRPr="00765B71">
              <w:t>-</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spacing w:after="0"/>
              <w:jc w:val="center"/>
            </w:pPr>
            <w:r w:rsidRPr="00765B71">
              <w:rPr>
                <w:sz w:val="20"/>
              </w:rPr>
              <w:t xml:space="preserve">P: </w:t>
            </w:r>
            <w:r w:rsidRPr="00765B71">
              <w:t>-</w:t>
            </w:r>
          </w:p>
        </w:tc>
      </w:tr>
      <w:tr w:rsidR="00765B71" w:rsidRPr="009C5E28" w:rsidTr="00CE48AB">
        <w:trPr>
          <w:trHeight w:val="434"/>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9C5E28" w:rsidRDefault="00765B71" w:rsidP="00CE48AB">
            <w:pPr>
              <w:spacing w:after="0" w:line="276" w:lineRule="auto"/>
              <w:jc w:val="center"/>
              <w:rPr>
                <w:bCs/>
                <w:sz w:val="20"/>
              </w:rPr>
            </w:pPr>
            <w:r>
              <w:rPr>
                <w:color w:val="auto"/>
                <w:sz w:val="20"/>
                <w:szCs w:val="20"/>
              </w:rPr>
              <w:t>Natriumcarbonat</w:t>
            </w:r>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pStyle w:val="Beschriftung"/>
              <w:spacing w:after="0"/>
              <w:jc w:val="center"/>
              <w:rPr>
                <w:b w:val="0"/>
                <w:sz w:val="20"/>
              </w:rPr>
            </w:pPr>
            <w:r w:rsidRPr="00765B71">
              <w:rPr>
                <w:b w:val="0"/>
                <w:sz w:val="20"/>
              </w:rPr>
              <w:t xml:space="preserve">H: </w:t>
            </w:r>
            <w:r w:rsidRPr="00765B71">
              <w:rPr>
                <w:b w:val="0"/>
              </w:rPr>
              <w:t>319</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pStyle w:val="Beschriftung"/>
              <w:spacing w:after="0"/>
              <w:jc w:val="center"/>
              <w:rPr>
                <w:b w:val="0"/>
                <w:sz w:val="20"/>
              </w:rPr>
            </w:pPr>
            <w:r w:rsidRPr="00765B71">
              <w:rPr>
                <w:b w:val="0"/>
                <w:sz w:val="20"/>
              </w:rPr>
              <w:t xml:space="preserve">P: </w:t>
            </w:r>
            <w:r w:rsidRPr="00765B71">
              <w:rPr>
                <w:b w:val="0"/>
              </w:rPr>
              <w:t>260, 305+351+338</w:t>
            </w:r>
          </w:p>
        </w:tc>
      </w:tr>
      <w:tr w:rsidR="00765B71" w:rsidRPr="009C5E28" w:rsidTr="00CE48AB">
        <w:trPr>
          <w:trHeight w:val="434"/>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Default="00765B71" w:rsidP="00CE48AB">
            <w:pPr>
              <w:spacing w:after="0" w:line="276" w:lineRule="auto"/>
              <w:jc w:val="center"/>
              <w:rPr>
                <w:color w:val="auto"/>
                <w:sz w:val="20"/>
                <w:szCs w:val="20"/>
              </w:rPr>
            </w:pPr>
            <w:r>
              <w:rPr>
                <w:color w:val="auto"/>
                <w:sz w:val="20"/>
                <w:szCs w:val="20"/>
              </w:rPr>
              <w:t>Natriumhydrogencarbonat</w:t>
            </w:r>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pStyle w:val="Beschriftung"/>
              <w:spacing w:after="0"/>
              <w:jc w:val="center"/>
              <w:rPr>
                <w:b w:val="0"/>
                <w:sz w:val="20"/>
              </w:rPr>
            </w:pPr>
            <w:r w:rsidRPr="00765B71">
              <w:rPr>
                <w:b w:val="0"/>
                <w:sz w:val="20"/>
              </w:rPr>
              <w:t>H: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pStyle w:val="Beschriftung"/>
              <w:spacing w:after="0"/>
              <w:jc w:val="center"/>
              <w:rPr>
                <w:b w:val="0"/>
                <w:sz w:val="20"/>
              </w:rPr>
            </w:pPr>
            <w:r w:rsidRPr="00765B71">
              <w:rPr>
                <w:b w:val="0"/>
                <w:sz w:val="20"/>
              </w:rPr>
              <w:t>P: -</w:t>
            </w:r>
          </w:p>
        </w:tc>
      </w:tr>
      <w:tr w:rsidR="00765B71" w:rsidRPr="009C5E28" w:rsidTr="00CE48AB">
        <w:trPr>
          <w:trHeight w:val="434"/>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Default="00765B71" w:rsidP="00CE48AB">
            <w:pPr>
              <w:spacing w:after="0" w:line="276" w:lineRule="auto"/>
              <w:jc w:val="center"/>
              <w:rPr>
                <w:color w:val="auto"/>
                <w:sz w:val="20"/>
                <w:szCs w:val="20"/>
              </w:rPr>
            </w:pPr>
            <w:proofErr w:type="spellStart"/>
            <w:r>
              <w:rPr>
                <w:color w:val="auto"/>
                <w:sz w:val="20"/>
                <w:szCs w:val="20"/>
              </w:rPr>
              <w:t>Luminol</w:t>
            </w:r>
            <w:proofErr w:type="spellEnd"/>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pStyle w:val="Beschriftung"/>
              <w:spacing w:after="0"/>
              <w:jc w:val="center"/>
              <w:rPr>
                <w:b w:val="0"/>
                <w:sz w:val="20"/>
              </w:rPr>
            </w:pPr>
            <w:r w:rsidRPr="00765B71">
              <w:rPr>
                <w:b w:val="0"/>
                <w:sz w:val="20"/>
              </w:rPr>
              <w:t>H: 315, 319, 335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pStyle w:val="Beschriftung"/>
              <w:spacing w:after="0"/>
              <w:jc w:val="center"/>
              <w:rPr>
                <w:b w:val="0"/>
                <w:sz w:val="20"/>
              </w:rPr>
            </w:pPr>
            <w:r w:rsidRPr="00765B71">
              <w:rPr>
                <w:b w:val="0"/>
                <w:sz w:val="20"/>
              </w:rPr>
              <w:t>P: 261, 305+351+338</w:t>
            </w:r>
          </w:p>
        </w:tc>
      </w:tr>
      <w:tr w:rsidR="00765B71" w:rsidRPr="009C5E28" w:rsidTr="00CE48AB">
        <w:trPr>
          <w:trHeight w:val="434"/>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Default="00765B71" w:rsidP="00CE48AB">
            <w:pPr>
              <w:spacing w:after="0" w:line="276" w:lineRule="auto"/>
              <w:jc w:val="center"/>
              <w:rPr>
                <w:color w:val="auto"/>
                <w:sz w:val="20"/>
                <w:szCs w:val="20"/>
              </w:rPr>
            </w:pPr>
            <w:r>
              <w:rPr>
                <w:color w:val="auto"/>
                <w:sz w:val="20"/>
                <w:szCs w:val="20"/>
              </w:rPr>
              <w:t>Kupfersulfat-</w:t>
            </w:r>
            <w:proofErr w:type="spellStart"/>
            <w:r>
              <w:rPr>
                <w:color w:val="auto"/>
                <w:sz w:val="20"/>
                <w:szCs w:val="20"/>
              </w:rPr>
              <w:t>pentahydrat</w:t>
            </w:r>
            <w:proofErr w:type="spellEnd"/>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pStyle w:val="Beschriftung"/>
              <w:spacing w:after="0"/>
              <w:jc w:val="center"/>
              <w:rPr>
                <w:b w:val="0"/>
                <w:sz w:val="20"/>
              </w:rPr>
            </w:pPr>
            <w:r w:rsidRPr="00765B71">
              <w:rPr>
                <w:b w:val="0"/>
                <w:sz w:val="20"/>
              </w:rPr>
              <w:t>H: 302, 319, 315, 410</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pStyle w:val="Beschriftung"/>
              <w:spacing w:after="0"/>
              <w:jc w:val="center"/>
              <w:rPr>
                <w:b w:val="0"/>
                <w:sz w:val="20"/>
              </w:rPr>
            </w:pPr>
            <w:r w:rsidRPr="00765B71">
              <w:rPr>
                <w:b w:val="0"/>
                <w:sz w:val="20"/>
              </w:rPr>
              <w:t>P: 273, 302+352, 305+351+338</w:t>
            </w:r>
          </w:p>
        </w:tc>
      </w:tr>
      <w:tr w:rsidR="00765B71" w:rsidRPr="009C5E28" w:rsidTr="00CE48AB">
        <w:trPr>
          <w:trHeight w:val="434"/>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Default="00765B71" w:rsidP="00CE48AB">
            <w:pPr>
              <w:spacing w:after="0" w:line="276" w:lineRule="auto"/>
              <w:jc w:val="center"/>
              <w:rPr>
                <w:color w:val="auto"/>
                <w:sz w:val="20"/>
                <w:szCs w:val="20"/>
              </w:rPr>
            </w:pPr>
            <w:r>
              <w:rPr>
                <w:color w:val="auto"/>
                <w:sz w:val="20"/>
                <w:szCs w:val="20"/>
              </w:rPr>
              <w:t>Ammoniumcarbonat</w:t>
            </w:r>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pStyle w:val="Beschriftung"/>
              <w:spacing w:after="0"/>
              <w:jc w:val="center"/>
              <w:rPr>
                <w:b w:val="0"/>
                <w:sz w:val="20"/>
              </w:rPr>
            </w:pPr>
            <w:r w:rsidRPr="00765B71">
              <w:rPr>
                <w:b w:val="0"/>
                <w:sz w:val="20"/>
              </w:rPr>
              <w:t>H: 302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pStyle w:val="Beschriftung"/>
              <w:spacing w:after="0"/>
              <w:jc w:val="center"/>
              <w:rPr>
                <w:b w:val="0"/>
                <w:sz w:val="20"/>
              </w:rPr>
            </w:pPr>
            <w:r w:rsidRPr="00765B71">
              <w:rPr>
                <w:b w:val="0"/>
                <w:sz w:val="20"/>
              </w:rPr>
              <w:t>P: -</w:t>
            </w:r>
          </w:p>
        </w:tc>
      </w:tr>
      <w:tr w:rsidR="00765B71" w:rsidRPr="009C5E28" w:rsidTr="00CE48AB">
        <w:trPr>
          <w:trHeight w:val="434"/>
        </w:trPr>
        <w:tc>
          <w:tcPr>
            <w:tcW w:w="30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Default="00765B71" w:rsidP="00CE48AB">
            <w:pPr>
              <w:spacing w:after="0" w:line="276" w:lineRule="auto"/>
              <w:jc w:val="center"/>
              <w:rPr>
                <w:color w:val="auto"/>
                <w:sz w:val="20"/>
                <w:szCs w:val="20"/>
              </w:rPr>
            </w:pPr>
            <w:r>
              <w:rPr>
                <w:color w:val="auto"/>
                <w:sz w:val="20"/>
                <w:szCs w:val="20"/>
              </w:rPr>
              <w:t>Wasserstoffperoxid</w:t>
            </w:r>
          </w:p>
        </w:tc>
        <w:tc>
          <w:tcPr>
            <w:tcW w:w="31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pStyle w:val="Beschriftung"/>
              <w:spacing w:after="0"/>
              <w:jc w:val="center"/>
              <w:rPr>
                <w:b w:val="0"/>
                <w:sz w:val="20"/>
              </w:rPr>
            </w:pPr>
            <w:r w:rsidRPr="00765B71">
              <w:rPr>
                <w:b w:val="0"/>
                <w:sz w:val="20"/>
              </w:rPr>
              <w:t>H: 302, 318</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65B71" w:rsidRPr="00765B71" w:rsidRDefault="00765B71" w:rsidP="00CE48AB">
            <w:pPr>
              <w:pStyle w:val="Beschriftung"/>
              <w:spacing w:after="0"/>
              <w:jc w:val="center"/>
              <w:rPr>
                <w:b w:val="0"/>
                <w:sz w:val="20"/>
              </w:rPr>
            </w:pPr>
            <w:r w:rsidRPr="00765B71">
              <w:rPr>
                <w:b w:val="0"/>
                <w:sz w:val="20"/>
              </w:rPr>
              <w:t>P: 280, 305+351+338, 313</w:t>
            </w:r>
          </w:p>
        </w:tc>
      </w:tr>
      <w:tr w:rsidR="00765B71" w:rsidRPr="009C5E28" w:rsidTr="00CE48AB">
        <w:tc>
          <w:tcPr>
            <w:tcW w:w="1009" w:type="dxa"/>
            <w:tcBorders>
              <w:top w:val="single" w:sz="4" w:space="0" w:color="auto"/>
              <w:left w:val="single" w:sz="8" w:space="0" w:color="4F81BD"/>
              <w:bottom w:val="single" w:sz="8" w:space="0" w:color="4F81BD"/>
            </w:tcBorders>
            <w:shd w:val="clear" w:color="auto" w:fill="auto"/>
            <w:vAlign w:val="center"/>
          </w:tcPr>
          <w:p w:rsidR="00765B71" w:rsidRPr="009C5E28" w:rsidRDefault="00765B71" w:rsidP="00CE48AB">
            <w:pPr>
              <w:spacing w:after="0"/>
              <w:jc w:val="center"/>
              <w:rPr>
                <w:b/>
                <w:bCs/>
              </w:rPr>
            </w:pPr>
            <w:r>
              <w:rPr>
                <w:b/>
                <w:noProof/>
                <w:lang w:eastAsia="de-DE"/>
              </w:rPr>
              <w:drawing>
                <wp:inline distT="0" distB="0" distL="0" distR="0">
                  <wp:extent cx="504190" cy="504190"/>
                  <wp:effectExtent l="19050" t="0" r="0" b="0"/>
                  <wp:docPr id="3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765B71" w:rsidRPr="009C5E28" w:rsidRDefault="00765B71" w:rsidP="00CE48AB">
            <w:pPr>
              <w:spacing w:after="0"/>
              <w:jc w:val="center"/>
            </w:pPr>
            <w:r>
              <w:rPr>
                <w:noProof/>
                <w:lang w:eastAsia="de-DE"/>
              </w:rPr>
              <w:drawing>
                <wp:inline distT="0" distB="0" distL="0" distR="0">
                  <wp:extent cx="504190" cy="504190"/>
                  <wp:effectExtent l="0" t="0" r="0" b="0"/>
                  <wp:docPr id="3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765B71" w:rsidRPr="009C5E28" w:rsidRDefault="00765B71" w:rsidP="00CE48AB">
            <w:pPr>
              <w:spacing w:after="0"/>
              <w:jc w:val="center"/>
            </w:pPr>
            <w:r>
              <w:rPr>
                <w:noProof/>
                <w:lang w:eastAsia="de-DE"/>
              </w:rPr>
              <w:drawing>
                <wp:inline distT="0" distB="0" distL="0" distR="0">
                  <wp:extent cx="504190" cy="504190"/>
                  <wp:effectExtent l="0" t="0" r="0" b="0"/>
                  <wp:docPr id="3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765B71" w:rsidRPr="009C5E28" w:rsidRDefault="00765B71" w:rsidP="00CE48AB">
            <w:pPr>
              <w:spacing w:after="0"/>
              <w:jc w:val="center"/>
            </w:pPr>
            <w:r>
              <w:rPr>
                <w:noProof/>
                <w:lang w:eastAsia="de-DE"/>
              </w:rPr>
              <w:drawing>
                <wp:inline distT="0" distB="0" distL="0" distR="0">
                  <wp:extent cx="504190" cy="504190"/>
                  <wp:effectExtent l="0" t="0" r="0" b="0"/>
                  <wp:docPr id="3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4" w:space="0" w:color="auto"/>
              <w:bottom w:val="single" w:sz="8" w:space="0" w:color="4F81BD"/>
            </w:tcBorders>
            <w:shd w:val="clear" w:color="auto" w:fill="auto"/>
            <w:vAlign w:val="center"/>
          </w:tcPr>
          <w:p w:rsidR="00765B71" w:rsidRPr="009C5E28" w:rsidRDefault="00765B71" w:rsidP="00CE48AB">
            <w:pPr>
              <w:spacing w:after="0"/>
              <w:jc w:val="center"/>
            </w:pPr>
            <w:r>
              <w:rPr>
                <w:noProof/>
                <w:lang w:eastAsia="de-DE"/>
              </w:rPr>
              <w:drawing>
                <wp:inline distT="0" distB="0" distL="0" distR="0">
                  <wp:extent cx="504190" cy="504190"/>
                  <wp:effectExtent l="0" t="0" r="0" b="0"/>
                  <wp:docPr id="3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4" w:space="0" w:color="auto"/>
              <w:bottom w:val="single" w:sz="8" w:space="0" w:color="4F81BD"/>
            </w:tcBorders>
            <w:shd w:val="clear" w:color="auto" w:fill="auto"/>
            <w:vAlign w:val="center"/>
          </w:tcPr>
          <w:p w:rsidR="00765B71" w:rsidRPr="009C5E28" w:rsidRDefault="00765B71" w:rsidP="00CE48AB">
            <w:pPr>
              <w:spacing w:after="0"/>
              <w:jc w:val="center"/>
            </w:pPr>
            <w:r>
              <w:rPr>
                <w:noProof/>
                <w:lang w:eastAsia="de-DE"/>
              </w:rPr>
              <w:drawing>
                <wp:inline distT="0" distB="0" distL="0" distR="0">
                  <wp:extent cx="504190" cy="504190"/>
                  <wp:effectExtent l="0" t="0" r="0" b="0"/>
                  <wp:docPr id="4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4" w:space="0" w:color="auto"/>
              <w:bottom w:val="single" w:sz="8" w:space="0" w:color="4F81BD"/>
            </w:tcBorders>
            <w:shd w:val="clear" w:color="auto" w:fill="auto"/>
            <w:vAlign w:val="center"/>
          </w:tcPr>
          <w:p w:rsidR="00765B71" w:rsidRPr="009C5E28" w:rsidRDefault="00765B71" w:rsidP="00CE48AB">
            <w:pPr>
              <w:spacing w:after="0"/>
              <w:jc w:val="center"/>
            </w:pPr>
            <w:r>
              <w:rPr>
                <w:noProof/>
                <w:lang w:eastAsia="de-DE"/>
              </w:rPr>
              <w:drawing>
                <wp:inline distT="0" distB="0" distL="0" distR="0">
                  <wp:extent cx="504190" cy="504190"/>
                  <wp:effectExtent l="0" t="0" r="0" b="0"/>
                  <wp:docPr id="4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765B71" w:rsidRPr="009C5E28" w:rsidRDefault="00765B71" w:rsidP="00CE48AB">
            <w:pPr>
              <w:spacing w:after="0"/>
              <w:jc w:val="center"/>
            </w:pPr>
            <w:r>
              <w:rPr>
                <w:noProof/>
                <w:lang w:eastAsia="de-DE"/>
              </w:rPr>
              <w:drawing>
                <wp:inline distT="0" distB="0" distL="0" distR="0">
                  <wp:extent cx="511175" cy="511175"/>
                  <wp:effectExtent l="0" t="0" r="0" b="0"/>
                  <wp:docPr id="4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4" w:space="0" w:color="auto"/>
              <w:bottom w:val="single" w:sz="8" w:space="0" w:color="4F81BD"/>
              <w:right w:val="single" w:sz="8" w:space="0" w:color="4F81BD"/>
            </w:tcBorders>
            <w:shd w:val="clear" w:color="auto" w:fill="auto"/>
            <w:vAlign w:val="center"/>
          </w:tcPr>
          <w:p w:rsidR="00765B71" w:rsidRPr="009C5E28" w:rsidRDefault="00765B71" w:rsidP="00CE48AB">
            <w:pPr>
              <w:spacing w:after="0"/>
              <w:jc w:val="center"/>
            </w:pPr>
            <w:r>
              <w:rPr>
                <w:noProof/>
                <w:lang w:eastAsia="de-DE"/>
              </w:rPr>
              <w:drawing>
                <wp:inline distT="0" distB="0" distL="0" distR="0">
                  <wp:extent cx="500380" cy="500380"/>
                  <wp:effectExtent l="19050" t="0" r="0" b="0"/>
                  <wp:docPr id="74"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0"/>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765B71" w:rsidRDefault="00765B71" w:rsidP="00765B71">
      <w:pPr>
        <w:tabs>
          <w:tab w:val="left" w:pos="1701"/>
          <w:tab w:val="left" w:pos="1985"/>
        </w:tabs>
        <w:ind w:left="1980" w:hanging="1980"/>
      </w:pPr>
    </w:p>
    <w:p w:rsidR="00765B71" w:rsidRDefault="00765B71" w:rsidP="00765B71">
      <w:pPr>
        <w:tabs>
          <w:tab w:val="left" w:pos="1701"/>
          <w:tab w:val="left" w:pos="1985"/>
        </w:tabs>
        <w:ind w:left="1980" w:hanging="1980"/>
      </w:pPr>
      <w:r>
        <w:t xml:space="preserve">Materialien: </w:t>
      </w:r>
      <w:r>
        <w:tab/>
      </w:r>
      <w:r>
        <w:tab/>
      </w:r>
      <w:r>
        <w:tab/>
      </w:r>
      <w:r>
        <w:tab/>
      </w:r>
      <w:proofErr w:type="spellStart"/>
      <w:r>
        <w:t>Erlenmeyerkolben</w:t>
      </w:r>
      <w:proofErr w:type="spellEnd"/>
      <w:r>
        <w:t xml:space="preserve"> (300 </w:t>
      </w:r>
      <w:proofErr w:type="spellStart"/>
      <w:r>
        <w:t>mL</w:t>
      </w:r>
      <w:proofErr w:type="spellEnd"/>
      <w:r>
        <w:t>), Magnetrührer</w:t>
      </w:r>
    </w:p>
    <w:p w:rsidR="00765B71" w:rsidRPr="00ED07C2" w:rsidRDefault="00765B71" w:rsidP="00765B71">
      <w:pPr>
        <w:tabs>
          <w:tab w:val="left" w:pos="1701"/>
          <w:tab w:val="left" w:pos="1985"/>
        </w:tabs>
        <w:ind w:left="2124" w:hanging="2124"/>
      </w:pPr>
      <w:r>
        <w:t>Chemikalien:</w:t>
      </w:r>
      <w:r>
        <w:tab/>
      </w:r>
      <w:r>
        <w:tab/>
      </w:r>
      <w:r>
        <w:tab/>
        <w:t xml:space="preserve">destilliertes Wasser, Natriumcarbonat, Natriumhydrogencarbonat, </w:t>
      </w:r>
      <w:proofErr w:type="spellStart"/>
      <w:r>
        <w:t>Luminol</w:t>
      </w:r>
      <w:proofErr w:type="spellEnd"/>
      <w:r>
        <w:t>, Kupfersulfat-</w:t>
      </w:r>
      <w:proofErr w:type="spellStart"/>
      <w:r>
        <w:t>pentahydrat</w:t>
      </w:r>
      <w:proofErr w:type="spellEnd"/>
      <w:r>
        <w:t>, Ammoniumcarbonat, Wasserstoffp</w:t>
      </w:r>
      <w:r>
        <w:t>e</w:t>
      </w:r>
      <w:r>
        <w:t>roxid (w = 30 %)</w:t>
      </w:r>
    </w:p>
    <w:p w:rsidR="00765B71" w:rsidRDefault="00765B71" w:rsidP="00765B71">
      <w:pPr>
        <w:tabs>
          <w:tab w:val="left" w:pos="1701"/>
          <w:tab w:val="left" w:pos="1985"/>
        </w:tabs>
        <w:ind w:left="2124" w:hanging="2124"/>
      </w:pPr>
      <w:r>
        <w:t xml:space="preserve">Durchführung: </w:t>
      </w:r>
      <w:r>
        <w:tab/>
      </w:r>
      <w:r>
        <w:tab/>
      </w:r>
      <w:r>
        <w:tab/>
        <w:t xml:space="preserve">In einem </w:t>
      </w:r>
      <w:proofErr w:type="spellStart"/>
      <w:r>
        <w:t>Erlenmeyerkolben</w:t>
      </w:r>
      <w:proofErr w:type="spellEnd"/>
      <w:r>
        <w:t xml:space="preserve"> werden 0,5 g Natriumcarbonat und 2 g Na</w:t>
      </w:r>
      <w:r>
        <w:t>t</w:t>
      </w:r>
      <w:r>
        <w:t xml:space="preserve">riumhydrogencarbonat in 100 </w:t>
      </w:r>
      <w:proofErr w:type="spellStart"/>
      <w:r>
        <w:t>mL</w:t>
      </w:r>
      <w:proofErr w:type="spellEnd"/>
      <w:r>
        <w:t xml:space="preserve"> Wasser gelöst. Anschließend wird eine Spatelspitze </w:t>
      </w:r>
      <w:proofErr w:type="spellStart"/>
      <w:r>
        <w:t>Luminol</w:t>
      </w:r>
      <w:proofErr w:type="spellEnd"/>
      <w:r>
        <w:t xml:space="preserve"> zugegeben und ebenfalls gelöst. Nun werden j</w:t>
      </w:r>
      <w:r>
        <w:t>e</w:t>
      </w:r>
      <w:r>
        <w:t>weils eine Spatelspitze Kupfersulfat und Ammoniumcarbonat hinzug</w:t>
      </w:r>
      <w:r>
        <w:t>e</w:t>
      </w:r>
      <w:r>
        <w:t>fügt und vollständig gelöst. Die Lösung wird in einen dunklen Raum g</w:t>
      </w:r>
      <w:r>
        <w:t>e</w:t>
      </w:r>
      <w:r>
        <w:t xml:space="preserve">stellt und mit 1 </w:t>
      </w:r>
      <w:proofErr w:type="spellStart"/>
      <w:r>
        <w:t>mL</w:t>
      </w:r>
      <w:proofErr w:type="spellEnd"/>
      <w:r>
        <w:t xml:space="preserve"> Wasserstoffperoxid versetzt.</w:t>
      </w:r>
    </w:p>
    <w:p w:rsidR="00765B71" w:rsidRDefault="00765B71" w:rsidP="00765B71">
      <w:pPr>
        <w:ind w:left="2124" w:hanging="2124"/>
      </w:pPr>
      <w:r>
        <w:lastRenderedPageBreak/>
        <w:t>Beobachtung:</w:t>
      </w:r>
      <w:r>
        <w:tab/>
        <w:t>Die blaue Lösung zeigt eine deutliche blaue Lumineszenz ohne die Te</w:t>
      </w:r>
      <w:r>
        <w:t>m</w:t>
      </w:r>
      <w:r>
        <w:t>peratur zu ändern. Nachdem das Leuchten abgeklungen ist, verfärbt sich die Lösung dunkelbraun.</w:t>
      </w:r>
    </w:p>
    <w:p w:rsidR="00765B71" w:rsidRDefault="00765B71" w:rsidP="00765B71">
      <w:pPr>
        <w:keepNext/>
        <w:tabs>
          <w:tab w:val="left" w:pos="1701"/>
          <w:tab w:val="left" w:pos="1985"/>
        </w:tabs>
        <w:ind w:left="1980" w:hanging="1980"/>
        <w:jc w:val="center"/>
      </w:pPr>
      <w:r>
        <w:rPr>
          <w:noProof/>
          <w:lang w:eastAsia="de-DE"/>
        </w:rPr>
        <w:drawing>
          <wp:inline distT="0" distB="0" distL="0" distR="0">
            <wp:extent cx="4104113" cy="2605177"/>
            <wp:effectExtent l="19050" t="0" r="0" b="0"/>
            <wp:docPr id="77" name="Bild 28" descr="C:\Users\Anne\Desktop\Fotos von Versuchen\Endotherm_Exotherm\Chemiluminesz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ne\Desktop\Fotos von Versuchen\Endotherm_Exotherm\Chemilumineszenz.JPG"/>
                    <pic:cNvPicPr>
                      <a:picLocks noChangeAspect="1" noChangeArrowheads="1"/>
                    </pic:cNvPicPr>
                  </pic:nvPicPr>
                  <pic:blipFill>
                    <a:blip r:embed="rId17"/>
                    <a:srcRect l="13865" t="20958" r="14830" b="18762"/>
                    <a:stretch>
                      <a:fillRect/>
                    </a:stretch>
                  </pic:blipFill>
                  <pic:spPr bwMode="auto">
                    <a:xfrm>
                      <a:off x="0" y="0"/>
                      <a:ext cx="4104113" cy="2605177"/>
                    </a:xfrm>
                    <a:prstGeom prst="rect">
                      <a:avLst/>
                    </a:prstGeom>
                    <a:noFill/>
                    <a:ln w="9525">
                      <a:noFill/>
                      <a:miter lim="800000"/>
                      <a:headEnd/>
                      <a:tailEnd/>
                    </a:ln>
                  </pic:spPr>
                </pic:pic>
              </a:graphicData>
            </a:graphic>
          </wp:inline>
        </w:drawing>
      </w:r>
    </w:p>
    <w:p w:rsidR="00765B71" w:rsidRDefault="00765B71" w:rsidP="00765B71">
      <w:pPr>
        <w:pStyle w:val="Beschriftung"/>
        <w:jc w:val="left"/>
      </w:pPr>
      <w:r>
        <w:t xml:space="preserve">Abb. </w:t>
      </w:r>
      <w:fldSimple w:instr=" SEQ Abb. \* ARABIC ">
        <w:r>
          <w:rPr>
            <w:noProof/>
          </w:rPr>
          <w:t>1</w:t>
        </w:r>
      </w:fldSimple>
      <w:r>
        <w:t xml:space="preserve"> - </w:t>
      </w:r>
      <w:r>
        <w:rPr>
          <w:noProof/>
        </w:rPr>
        <w:t xml:space="preserve"> Lumineszenz durch Luminol.</w:t>
      </w:r>
    </w:p>
    <w:p w:rsidR="00765B71" w:rsidRDefault="00765B71" w:rsidP="00765B71">
      <w:pPr>
        <w:tabs>
          <w:tab w:val="left" w:pos="1701"/>
          <w:tab w:val="left" w:pos="1985"/>
        </w:tabs>
        <w:ind w:left="1980" w:hanging="1980"/>
      </w:pPr>
      <w:r>
        <w:t>Deutung:</w:t>
      </w:r>
      <w:r>
        <w:tab/>
      </w:r>
      <w:r>
        <w:tab/>
      </w:r>
      <w:r>
        <w:tab/>
        <w:t xml:space="preserve">Es findet eine exotherme Reaktion statt, bei der durch die Oxidation des </w:t>
      </w:r>
      <w:proofErr w:type="spellStart"/>
      <w:r>
        <w:t>Luminols</w:t>
      </w:r>
      <w:proofErr w:type="spellEnd"/>
      <w:r>
        <w:t xml:space="preserve"> ein elektrisch angeregtes Produkt entsteht, welches Energie in Form von Licht freisetzt. Das kalte Leuchten wird als Chemilumineszenz bezeichnet. </w:t>
      </w:r>
    </w:p>
    <w:p w:rsidR="00765B71" w:rsidRDefault="00765B71" w:rsidP="00765B71">
      <w:pPr>
        <w:tabs>
          <w:tab w:val="left" w:pos="1701"/>
          <w:tab w:val="left" w:pos="1985"/>
        </w:tabs>
        <w:ind w:left="1980" w:hanging="1980"/>
        <w:rPr>
          <w:rFonts w:eastAsiaTheme="minorEastAsia"/>
        </w:rPr>
      </w:pPr>
      <w:r>
        <w:t xml:space="preserve">Entsorgung: </w:t>
      </w:r>
      <w:r>
        <w:tab/>
      </w:r>
      <w:r>
        <w:tab/>
        <w:t>Die Lösung wird im Säure-Base-Behälter entsorgt.</w:t>
      </w:r>
    </w:p>
    <w:p w:rsidR="00765B71" w:rsidRDefault="00765B71" w:rsidP="00765B71">
      <w:pPr>
        <w:ind w:left="1980" w:hanging="1980"/>
      </w:pPr>
      <w:r>
        <w:t>Literatur:</w:t>
      </w:r>
      <w:r>
        <w:tab/>
        <w:t xml:space="preserve">M. Tausch, M. von </w:t>
      </w:r>
      <w:proofErr w:type="spellStart"/>
      <w:r>
        <w:t>Wachtendonk</w:t>
      </w:r>
      <w:proofErr w:type="spellEnd"/>
      <w:r>
        <w:t>, Chemie 2000+ Band 3, Buchners Verlag, Bamberg (2005), S. 6 (V7).</w:t>
      </w:r>
    </w:p>
    <w:p w:rsidR="00765B71" w:rsidRDefault="00765B71" w:rsidP="00765B71">
      <w:pPr>
        <w:tabs>
          <w:tab w:val="left" w:pos="1701"/>
          <w:tab w:val="left" w:pos="1985"/>
        </w:tabs>
        <w:ind w:left="1980" w:hanging="1980"/>
      </w:pPr>
      <w:r>
        <w:pict>
          <v:shape id="_x0000_s1029" type="#_x0000_t202" style="width:462.45pt;height:100.5pt;mso-position-horizontal-relative:char;mso-position-vertical-relative:line;mso-width-relative:margin;mso-height-relative:margin" fillcolor="white [3201]" strokecolor="#c0504d [3205]" strokeweight="1pt">
            <v:stroke dashstyle="dash"/>
            <v:shadow color="#868686"/>
            <v:textbox style="mso-next-textbox:#_x0000_s1029">
              <w:txbxContent>
                <w:p w:rsidR="00765B71" w:rsidRPr="007E0A5B" w:rsidRDefault="00765B71" w:rsidP="00765B71">
                  <w:pPr>
                    <w:rPr>
                      <w:color w:val="auto"/>
                    </w:rPr>
                  </w:pPr>
                  <w:r w:rsidRPr="007E0A5B">
                    <w:rPr>
                      <w:b/>
                      <w:color w:val="auto"/>
                    </w:rPr>
                    <w:t>Unterrichtsanschlüsse</w:t>
                  </w:r>
                  <w:r w:rsidRPr="007E0A5B">
                    <w:rPr>
                      <w:color w:val="auto"/>
                    </w:rPr>
                    <w:t xml:space="preserve"> Der Versuch kann im Unterricht dazu verwendet werden, den Begriff der exothermen Reaktion zu erweitern, indem deutlich gemacht wird, dass Energie nicht nur in Form von Wärme, sondern auch in Form von Licht freigesetzt werden kann. Aufgrund der ve</w:t>
                  </w:r>
                  <w:r w:rsidRPr="007E0A5B">
                    <w:rPr>
                      <w:color w:val="auto"/>
                    </w:rPr>
                    <w:t>r</w:t>
                  </w:r>
                  <w:r w:rsidRPr="007E0A5B">
                    <w:rPr>
                      <w:color w:val="auto"/>
                    </w:rPr>
                    <w:t>wendeten Chemikalien sollten Handschuhe getragen werden. Alternativ kann die Chemilum</w:t>
                  </w:r>
                  <w:r w:rsidRPr="007E0A5B">
                    <w:rPr>
                      <w:color w:val="auto"/>
                    </w:rPr>
                    <w:t>i</w:t>
                  </w:r>
                  <w:r w:rsidRPr="007E0A5B">
                    <w:rPr>
                      <w:color w:val="auto"/>
                    </w:rPr>
                    <w:t xml:space="preserve">neszenz mit </w:t>
                  </w:r>
                  <w:proofErr w:type="spellStart"/>
                  <w:r w:rsidRPr="007E0A5B">
                    <w:rPr>
                      <w:color w:val="auto"/>
                    </w:rPr>
                    <w:t>Fluorescein</w:t>
                  </w:r>
                  <w:proofErr w:type="spellEnd"/>
                  <w:r w:rsidRPr="007E0A5B">
                    <w:rPr>
                      <w:color w:val="auto"/>
                    </w:rPr>
                    <w:t xml:space="preserve">, </w:t>
                  </w:r>
                  <w:proofErr w:type="spellStart"/>
                  <w:r w:rsidRPr="007E0A5B">
                    <w:rPr>
                      <w:color w:val="auto"/>
                    </w:rPr>
                    <w:t>Lucigenin</w:t>
                  </w:r>
                  <w:proofErr w:type="spellEnd"/>
                  <w:r w:rsidRPr="007E0A5B">
                    <w:rPr>
                      <w:color w:val="auto"/>
                    </w:rPr>
                    <w:t xml:space="preserve"> oder </w:t>
                  </w:r>
                  <w:proofErr w:type="spellStart"/>
                  <w:r w:rsidRPr="007E0A5B">
                    <w:rPr>
                      <w:color w:val="auto"/>
                    </w:rPr>
                    <w:t>Tetrakisdiethylaminoethylen</w:t>
                  </w:r>
                  <w:proofErr w:type="spellEnd"/>
                  <w:r w:rsidRPr="007E0A5B">
                    <w:rPr>
                      <w:color w:val="auto"/>
                    </w:rPr>
                    <w:t xml:space="preserve"> demonstriert werden.</w:t>
                  </w:r>
                </w:p>
              </w:txbxContent>
            </v:textbox>
            <w10:wrap type="none"/>
            <w10:anchorlock/>
          </v:shape>
        </w:pict>
      </w:r>
    </w:p>
    <w:p w:rsidR="00765B71" w:rsidRDefault="00765B71" w:rsidP="00765B71">
      <w:pPr>
        <w:tabs>
          <w:tab w:val="left" w:pos="1701"/>
          <w:tab w:val="left" w:pos="1985"/>
        </w:tabs>
        <w:ind w:left="1980" w:hanging="1980"/>
      </w:pPr>
    </w:p>
    <w:p w:rsidR="00BE6DD9" w:rsidRPr="001B1A06" w:rsidRDefault="00BE6DD9" w:rsidP="001B1A06"/>
    <w:sectPr w:rsidR="00BE6DD9" w:rsidRPr="001B1A06" w:rsidSect="00105256">
      <w:headerReference w:type="default" r:id="rId18"/>
      <w:pgSz w:w="11907" w:h="16839" w:code="9"/>
      <w:pgMar w:top="1440" w:right="1440" w:bottom="1701" w:left="1440"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D3E" w:rsidRDefault="00493D3E" w:rsidP="009524CC">
      <w:pPr>
        <w:spacing w:after="0"/>
      </w:pPr>
      <w:r>
        <w:separator/>
      </w:r>
    </w:p>
  </w:endnote>
  <w:endnote w:type="continuationSeparator" w:id="0">
    <w:p w:rsidR="00493D3E" w:rsidRDefault="00493D3E" w:rsidP="009524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D3E" w:rsidRDefault="00493D3E" w:rsidP="009524CC">
      <w:pPr>
        <w:spacing w:after="0"/>
      </w:pPr>
      <w:r>
        <w:separator/>
      </w:r>
    </w:p>
  </w:footnote>
  <w:footnote w:type="continuationSeparator" w:id="0">
    <w:p w:rsidR="00493D3E" w:rsidRDefault="00493D3E" w:rsidP="009524C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DB5D03" w:rsidP="00BD7F16">
          <w:pPr>
            <w:pStyle w:val="Kopfzeile"/>
            <w:tabs>
              <w:tab w:val="clear" w:pos="4680"/>
              <w:tab w:val="left" w:pos="0"/>
              <w:tab w:val="center" w:pos="284"/>
              <w:tab w:val="left" w:pos="8789"/>
            </w:tabs>
            <w:rPr>
              <w:sz w:val="20"/>
              <w:szCs w:val="20"/>
            </w:rPr>
          </w:pPr>
          <w:fldSimple w:instr=" STYLEREF  &quot;Überschrift 1&quot;  \* MERGEFORMAT ">
            <w:r w:rsidR="00765B71" w:rsidRPr="00765B71">
              <w:rPr>
                <w:b/>
                <w:bCs/>
                <w:noProof/>
                <w:sz w:val="20"/>
                <w:szCs w:val="20"/>
              </w:rPr>
              <w:t>V 1 – Chemilumineszenz als exotherme Reaktion</w:t>
            </w:r>
          </w:fldSimple>
        </w:p>
      </w:tc>
      <w:tc>
        <w:tcPr>
          <w:tcW w:w="695" w:type="dxa"/>
          <w:tcBorders>
            <w:bottom w:val="single" w:sz="4" w:space="0" w:color="auto"/>
          </w:tcBorders>
          <w:shd w:val="clear" w:color="auto" w:fill="auto"/>
        </w:tcPr>
        <w:p w:rsidR="00501F12" w:rsidRPr="00BD7F16" w:rsidRDefault="00DB5D03"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00501F12" w:rsidRPr="00BD7F16">
            <w:rPr>
              <w:sz w:val="20"/>
              <w:szCs w:val="20"/>
            </w:rPr>
            <w:instrText xml:space="preserve"> PAGE   \* MERGEFORMAT </w:instrText>
          </w:r>
          <w:r w:rsidRPr="00BD7F16">
            <w:rPr>
              <w:sz w:val="20"/>
              <w:szCs w:val="20"/>
            </w:rPr>
            <w:fldChar w:fldCharType="separate"/>
          </w:r>
          <w:r w:rsidR="00765B71">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3D3E"/>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5B71"/>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5D03"/>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Anfhrungszeichen">
    <w:name w:val="Quote"/>
    <w:basedOn w:val="Standard"/>
    <w:next w:val="Standard"/>
    <w:link w:val="AnfhrungszeichenZchn"/>
    <w:uiPriority w:val="29"/>
    <w:qFormat/>
    <w:rsid w:val="00EC6939"/>
    <w:pPr>
      <w:spacing w:before="200"/>
      <w:ind w:left="357" w:right="357"/>
    </w:pPr>
    <w:rPr>
      <w:i/>
      <w:iCs/>
    </w:rPr>
  </w:style>
  <w:style w:type="character" w:customStyle="1" w:styleId="AnfhrungszeichenZchn">
    <w:name w:val="Anführungszeichen Zchn"/>
    <w:link w:val="Anfhrungszeichen"/>
    <w:uiPriority w:val="29"/>
    <w:locked/>
    <w:rsid w:val="00EC6939"/>
    <w:rPr>
      <w:rFonts w:ascii="Cambria" w:hAnsi="Cambria" w:cs="Times New Roman"/>
      <w:i/>
      <w:iCs/>
      <w:spacing w:val="-2"/>
      <w:kern w:val="22"/>
      <w:sz w:val="24"/>
      <w:lang w:val="de-DE"/>
    </w:rPr>
  </w:style>
  <w:style w:type="paragraph" w:styleId="IntensivesAnfhrungszeichen">
    <w:name w:val="Intense Quote"/>
    <w:basedOn w:val="Standard"/>
    <w:next w:val="Standard"/>
    <w:link w:val="IntensivesAnfhrungszeichenZchn"/>
    <w:uiPriority w:val="30"/>
    <w:qFormat/>
    <w:rsid w:val="00BA51C2"/>
    <w:pPr>
      <w:pBdr>
        <w:bottom w:val="single" w:sz="4" w:space="1" w:color="auto"/>
      </w:pBdr>
      <w:spacing w:before="200" w:after="280"/>
      <w:ind w:left="1008" w:right="1152"/>
    </w:pPr>
    <w:rPr>
      <w:b/>
      <w:bCs/>
      <w:i/>
      <w:iCs/>
    </w:rPr>
  </w:style>
  <w:style w:type="character" w:customStyle="1" w:styleId="IntensivesAnfhrungszeichenZchn">
    <w:name w:val="Intensives Anführungszeichen Zchn"/>
    <w:link w:val="IntensivesAnfhrungszeichen"/>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gitternetz">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2DE59-98AB-47BD-AB74-FCBCC5ACF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1471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Anne</cp:lastModifiedBy>
  <cp:revision>2</cp:revision>
  <cp:lastPrinted>2012-06-21T19:47:00Z</cp:lastPrinted>
  <dcterms:created xsi:type="dcterms:W3CDTF">2013-08-11T20:40:00Z</dcterms:created>
  <dcterms:modified xsi:type="dcterms:W3CDTF">2013-08-11T20:40:00Z</dcterms:modified>
</cp:coreProperties>
</file>